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1731"/>
        <w:gridCol w:w="406"/>
        <w:gridCol w:w="3096"/>
        <w:gridCol w:w="3793"/>
      </w:tblGrid>
      <w:tr w:rsidR="00967451" w:rsidRPr="00712910" w14:paraId="2A3F4B48" w14:textId="77777777" w:rsidTr="00FC53BA">
        <w:tc>
          <w:tcPr>
            <w:tcW w:w="959" w:type="pct"/>
          </w:tcPr>
          <w:p w14:paraId="50ED5712" w14:textId="77777777" w:rsidR="00967451" w:rsidRPr="00967451" w:rsidRDefault="00967451" w:rsidP="00FC53BA">
            <w:pPr>
              <w:spacing w:after="0" w:line="276" w:lineRule="auto"/>
              <w:rPr>
                <w:rFonts w:ascii="Book Antiqua" w:hAnsi="Book Antiqua" w:cs="Times New Roman"/>
                <w:b/>
                <w:bCs/>
                <w:sz w:val="20"/>
                <w:lang w:val="en-US"/>
              </w:rPr>
            </w:pPr>
            <w:proofErr w:type="spellStart"/>
            <w:r w:rsidRPr="00967451">
              <w:rPr>
                <w:rFonts w:ascii="Book Antiqua" w:hAnsi="Book Antiqua" w:cs="Times New Roman"/>
                <w:b/>
                <w:bCs/>
                <w:sz w:val="20"/>
                <w:lang w:val="en-US"/>
              </w:rPr>
              <w:t>Judul</w:t>
            </w:r>
            <w:proofErr w:type="spellEnd"/>
          </w:p>
          <w:p w14:paraId="3C322A4D" w14:textId="77777777" w:rsidR="00967451" w:rsidRPr="00967451" w:rsidRDefault="00967451" w:rsidP="00FC53BA">
            <w:pPr>
              <w:spacing w:after="0" w:line="276" w:lineRule="auto"/>
              <w:rPr>
                <w:rFonts w:ascii="Book Antiqua" w:hAnsi="Book Antiqua" w:cs="Times New Roman"/>
                <w:b/>
                <w:bCs/>
                <w:sz w:val="20"/>
                <w:lang w:val="en-US"/>
              </w:rPr>
            </w:pPr>
            <w:proofErr w:type="spellStart"/>
            <w:r w:rsidRPr="00967451">
              <w:rPr>
                <w:rFonts w:ascii="Book Antiqua" w:hAnsi="Book Antiqua" w:cs="Times New Roman"/>
                <w:b/>
                <w:bCs/>
                <w:sz w:val="20"/>
                <w:lang w:val="en-US"/>
              </w:rPr>
              <w:t>Penelitian</w:t>
            </w:r>
            <w:proofErr w:type="spellEnd"/>
            <w:r w:rsidRPr="00967451">
              <w:rPr>
                <w:rFonts w:ascii="Book Antiqua" w:hAnsi="Book Antiqua" w:cs="Times New Roman"/>
                <w:b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225" w:type="pct"/>
          </w:tcPr>
          <w:p w14:paraId="6B8DA0DD" w14:textId="77777777" w:rsidR="00967451" w:rsidRPr="00967451" w:rsidRDefault="00967451" w:rsidP="00FC53BA">
            <w:pPr>
              <w:spacing w:after="0" w:line="276" w:lineRule="auto"/>
              <w:rPr>
                <w:rFonts w:ascii="Book Antiqua" w:hAnsi="Book Antiqua" w:cs="Times New Roman"/>
                <w:b/>
                <w:bCs/>
                <w:sz w:val="20"/>
                <w:lang w:val="en-US"/>
              </w:rPr>
            </w:pPr>
            <w:r w:rsidRPr="00967451">
              <w:rPr>
                <w:rFonts w:ascii="Book Antiqua" w:hAnsi="Book Antiqua" w:cs="Times New Roman"/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3817" w:type="pct"/>
            <w:gridSpan w:val="2"/>
          </w:tcPr>
          <w:p w14:paraId="336136C5" w14:textId="77777777" w:rsidR="00967451" w:rsidRPr="00967451" w:rsidRDefault="00967451" w:rsidP="00FC53BA">
            <w:pPr>
              <w:spacing w:after="0" w:line="276" w:lineRule="auto"/>
              <w:jc w:val="both"/>
              <w:rPr>
                <w:rFonts w:ascii="Book Antiqua" w:hAnsi="Book Antiqua" w:cs="Times New Roman"/>
                <w:b/>
                <w:bCs/>
                <w:sz w:val="20"/>
                <w:lang w:val="en-US"/>
              </w:rPr>
            </w:pPr>
            <w:r w:rsidRPr="00967451">
              <w:rPr>
                <w:rFonts w:ascii="Book Antiqua" w:hAnsi="Book Antiqua" w:cs="Times New Roman"/>
                <w:b/>
                <w:bCs/>
                <w:sz w:val="20"/>
                <w:lang w:val="en-US"/>
              </w:rPr>
              <w:t xml:space="preserve">PENGARUH KELENGKAPAN PRODUK, HARGA DAN KUALITAS LAYANAN TERHADAP LOYALITAS PELANGGAN PADA DINA SWALAYAN PACE NGANJUK </w:t>
            </w:r>
          </w:p>
          <w:p w14:paraId="337F0067" w14:textId="77777777" w:rsidR="00967451" w:rsidRPr="00967451" w:rsidRDefault="00967451" w:rsidP="00FC53BA">
            <w:pPr>
              <w:spacing w:after="0" w:line="276" w:lineRule="auto"/>
              <w:jc w:val="both"/>
              <w:rPr>
                <w:rFonts w:ascii="Book Antiqua" w:hAnsi="Book Antiqua" w:cs="Times New Roman"/>
                <w:b/>
                <w:bCs/>
                <w:sz w:val="20"/>
                <w:lang w:val="en-US"/>
              </w:rPr>
            </w:pPr>
            <w:r w:rsidRPr="00967451">
              <w:rPr>
                <w:rFonts w:ascii="Book Antiqua" w:hAnsi="Book Antiqua" w:cs="Times New Roman"/>
                <w:b/>
                <w:bCs/>
                <w:sz w:val="20"/>
                <w:lang w:val="en-US"/>
              </w:rPr>
              <w:t xml:space="preserve">(Cv. </w:t>
            </w:r>
            <w:proofErr w:type="spellStart"/>
            <w:r w:rsidRPr="00967451">
              <w:rPr>
                <w:rFonts w:ascii="Book Antiqua" w:hAnsi="Book Antiqua" w:cs="Times New Roman"/>
                <w:b/>
                <w:bCs/>
                <w:sz w:val="20"/>
                <w:lang w:val="en-US"/>
              </w:rPr>
              <w:t>Anugerah</w:t>
            </w:r>
            <w:proofErr w:type="spellEnd"/>
            <w:r w:rsidRPr="00967451">
              <w:rPr>
                <w:rFonts w:ascii="Book Antiqua" w:hAnsi="Book Antiqua" w:cs="Times New Roman"/>
                <w:b/>
                <w:bCs/>
                <w:sz w:val="20"/>
                <w:lang w:val="en-US"/>
              </w:rPr>
              <w:t xml:space="preserve"> Maju Sejahtera)</w:t>
            </w:r>
          </w:p>
        </w:tc>
      </w:tr>
      <w:tr w:rsidR="00967451" w:rsidRPr="00712910" w14:paraId="6D17AF5D" w14:textId="77777777" w:rsidTr="00FC53BA">
        <w:trPr>
          <w:gridBefore w:val="2"/>
          <w:wBefore w:w="1183" w:type="pct"/>
        </w:trPr>
        <w:tc>
          <w:tcPr>
            <w:tcW w:w="1715" w:type="pct"/>
          </w:tcPr>
          <w:p w14:paraId="5937D728" w14:textId="77777777" w:rsidR="00967451" w:rsidRPr="00967451" w:rsidRDefault="00967451" w:rsidP="00FC53BA">
            <w:pPr>
              <w:spacing w:after="0" w:line="276" w:lineRule="auto"/>
              <w:jc w:val="both"/>
              <w:rPr>
                <w:rFonts w:ascii="Book Antiqua" w:hAnsi="Book Antiqua" w:cs="Times New Roman"/>
                <w:sz w:val="20"/>
                <w:lang w:val="en-US"/>
              </w:rPr>
            </w:pPr>
            <w:r w:rsidRPr="00967451">
              <w:rPr>
                <w:rFonts w:ascii="Book Antiqua" w:hAnsi="Book Antiqua" w:cs="Times New Roman"/>
                <w:sz w:val="20"/>
                <w:lang w:val="en-US"/>
              </w:rPr>
              <w:t xml:space="preserve">Dosen </w:t>
            </w:r>
            <w:proofErr w:type="spellStart"/>
            <w:r w:rsidRPr="00967451">
              <w:rPr>
                <w:rFonts w:ascii="Book Antiqua" w:hAnsi="Book Antiqua" w:cs="Times New Roman"/>
                <w:sz w:val="20"/>
                <w:lang w:val="en-US"/>
              </w:rPr>
              <w:t>Pembimbing</w:t>
            </w:r>
            <w:proofErr w:type="spellEnd"/>
            <w:r w:rsidRPr="00967451">
              <w:rPr>
                <w:rFonts w:ascii="Book Antiqua" w:hAnsi="Book Antiqua" w:cs="Times New Roman"/>
                <w:sz w:val="20"/>
                <w:lang w:val="en-US"/>
              </w:rPr>
              <w:t xml:space="preserve"> I</w:t>
            </w:r>
          </w:p>
        </w:tc>
        <w:tc>
          <w:tcPr>
            <w:tcW w:w="2102" w:type="pct"/>
          </w:tcPr>
          <w:p w14:paraId="4E45F6BE" w14:textId="77777777" w:rsidR="00967451" w:rsidRPr="00967451" w:rsidRDefault="00967451" w:rsidP="00FC53BA">
            <w:pPr>
              <w:spacing w:after="0" w:line="276" w:lineRule="auto"/>
              <w:jc w:val="both"/>
              <w:rPr>
                <w:rFonts w:ascii="Book Antiqua" w:hAnsi="Book Antiqua" w:cs="Times New Roman"/>
                <w:sz w:val="20"/>
                <w:lang w:val="en-US"/>
              </w:rPr>
            </w:pPr>
            <w:r w:rsidRPr="00967451">
              <w:rPr>
                <w:rFonts w:ascii="Book Antiqua" w:hAnsi="Book Antiqua" w:cs="Times New Roman"/>
                <w:sz w:val="20"/>
                <w:lang w:val="en-US"/>
              </w:rPr>
              <w:t xml:space="preserve">: Erwin </w:t>
            </w:r>
            <w:proofErr w:type="spellStart"/>
            <w:r w:rsidRPr="00967451">
              <w:rPr>
                <w:rFonts w:ascii="Book Antiqua" w:hAnsi="Book Antiqua" w:cs="Times New Roman"/>
                <w:sz w:val="20"/>
                <w:lang w:val="en-US"/>
              </w:rPr>
              <w:t>Syahputra</w:t>
            </w:r>
            <w:proofErr w:type="spellEnd"/>
            <w:r w:rsidRPr="00967451">
              <w:rPr>
                <w:rFonts w:ascii="Book Antiqua" w:hAnsi="Book Antiqua" w:cs="Times New Roman"/>
                <w:sz w:val="20"/>
                <w:lang w:val="en-US"/>
              </w:rPr>
              <w:t xml:space="preserve"> </w:t>
            </w:r>
            <w:proofErr w:type="gramStart"/>
            <w:r w:rsidRPr="00967451">
              <w:rPr>
                <w:rFonts w:ascii="Book Antiqua" w:hAnsi="Book Antiqua" w:cs="Times New Roman"/>
                <w:sz w:val="20"/>
                <w:lang w:val="en-US"/>
              </w:rPr>
              <w:t>SE.,MM.</w:t>
            </w:r>
            <w:proofErr w:type="gramEnd"/>
          </w:p>
        </w:tc>
      </w:tr>
      <w:tr w:rsidR="00967451" w:rsidRPr="00712910" w14:paraId="5A06D39A" w14:textId="77777777" w:rsidTr="00FC53BA">
        <w:trPr>
          <w:gridBefore w:val="2"/>
          <w:wBefore w:w="1183" w:type="pct"/>
        </w:trPr>
        <w:tc>
          <w:tcPr>
            <w:tcW w:w="1715" w:type="pct"/>
          </w:tcPr>
          <w:p w14:paraId="40AF628B" w14:textId="77777777" w:rsidR="00967451" w:rsidRPr="00967451" w:rsidRDefault="00967451" w:rsidP="00FC53BA">
            <w:pPr>
              <w:spacing w:after="0" w:line="276" w:lineRule="auto"/>
              <w:jc w:val="both"/>
              <w:rPr>
                <w:rFonts w:ascii="Book Antiqua" w:hAnsi="Book Antiqua" w:cs="Times New Roman"/>
                <w:sz w:val="20"/>
                <w:lang w:val="en-US"/>
              </w:rPr>
            </w:pPr>
            <w:r w:rsidRPr="00967451">
              <w:rPr>
                <w:rFonts w:ascii="Book Antiqua" w:hAnsi="Book Antiqua" w:cs="Times New Roman"/>
                <w:sz w:val="20"/>
                <w:lang w:val="en-US"/>
              </w:rPr>
              <w:t xml:space="preserve">Dosen </w:t>
            </w:r>
            <w:proofErr w:type="spellStart"/>
            <w:r w:rsidRPr="00967451">
              <w:rPr>
                <w:rFonts w:ascii="Book Antiqua" w:hAnsi="Book Antiqua" w:cs="Times New Roman"/>
                <w:sz w:val="20"/>
                <w:lang w:val="en-US"/>
              </w:rPr>
              <w:t>Pembimbing</w:t>
            </w:r>
            <w:proofErr w:type="spellEnd"/>
            <w:r w:rsidRPr="00967451">
              <w:rPr>
                <w:rFonts w:ascii="Book Antiqua" w:hAnsi="Book Antiqua" w:cs="Times New Roman"/>
                <w:sz w:val="20"/>
                <w:lang w:val="en-US"/>
              </w:rPr>
              <w:t xml:space="preserve"> II</w:t>
            </w:r>
          </w:p>
        </w:tc>
        <w:tc>
          <w:tcPr>
            <w:tcW w:w="2102" w:type="pct"/>
          </w:tcPr>
          <w:p w14:paraId="23644DBB" w14:textId="77777777" w:rsidR="00967451" w:rsidRPr="00967451" w:rsidRDefault="00967451" w:rsidP="00FC53BA">
            <w:pPr>
              <w:spacing w:after="0" w:line="276" w:lineRule="auto"/>
              <w:jc w:val="both"/>
              <w:rPr>
                <w:rFonts w:ascii="Book Antiqua" w:hAnsi="Book Antiqua" w:cs="Times New Roman"/>
                <w:sz w:val="20"/>
                <w:lang w:val="en-US"/>
              </w:rPr>
            </w:pPr>
            <w:r w:rsidRPr="00967451">
              <w:rPr>
                <w:rFonts w:ascii="Book Antiqua" w:hAnsi="Book Antiqua" w:cs="Times New Roman"/>
                <w:sz w:val="20"/>
                <w:lang w:val="en-US"/>
              </w:rPr>
              <w:t xml:space="preserve">: Rike Kusuma W. </w:t>
            </w:r>
            <w:proofErr w:type="gramStart"/>
            <w:r w:rsidRPr="00967451">
              <w:rPr>
                <w:rFonts w:ascii="Book Antiqua" w:hAnsi="Book Antiqua" w:cs="Times New Roman"/>
                <w:sz w:val="20"/>
                <w:lang w:val="en-US"/>
              </w:rPr>
              <w:t>SE.,MM.</w:t>
            </w:r>
            <w:proofErr w:type="gramEnd"/>
          </w:p>
        </w:tc>
      </w:tr>
      <w:tr w:rsidR="00967451" w:rsidRPr="00712910" w14:paraId="014A897B" w14:textId="77777777" w:rsidTr="00FC53BA">
        <w:trPr>
          <w:gridBefore w:val="2"/>
          <w:wBefore w:w="1183" w:type="pct"/>
        </w:trPr>
        <w:tc>
          <w:tcPr>
            <w:tcW w:w="1715" w:type="pct"/>
          </w:tcPr>
          <w:p w14:paraId="52F09E86" w14:textId="77777777" w:rsidR="00967451" w:rsidRPr="00967451" w:rsidRDefault="00967451" w:rsidP="00FC53BA">
            <w:pPr>
              <w:spacing w:after="0" w:line="276" w:lineRule="auto"/>
              <w:jc w:val="both"/>
              <w:rPr>
                <w:rFonts w:ascii="Book Antiqua" w:hAnsi="Book Antiqua" w:cs="Times New Roman"/>
                <w:sz w:val="20"/>
                <w:lang w:val="en-US"/>
              </w:rPr>
            </w:pPr>
            <w:r w:rsidRPr="00967451">
              <w:rPr>
                <w:rFonts w:ascii="Book Antiqua" w:hAnsi="Book Antiqua" w:cs="Times New Roman"/>
                <w:sz w:val="20"/>
                <w:lang w:val="en-US"/>
              </w:rPr>
              <w:t xml:space="preserve">Nama </w:t>
            </w:r>
            <w:proofErr w:type="spellStart"/>
            <w:r w:rsidRPr="00967451">
              <w:rPr>
                <w:rFonts w:ascii="Book Antiqua" w:hAnsi="Book Antiqua" w:cs="Times New Roman"/>
                <w:sz w:val="20"/>
                <w:lang w:val="en-US"/>
              </w:rPr>
              <w:t>Mahasiswa</w:t>
            </w:r>
            <w:proofErr w:type="spellEnd"/>
          </w:p>
        </w:tc>
        <w:tc>
          <w:tcPr>
            <w:tcW w:w="2102" w:type="pct"/>
          </w:tcPr>
          <w:p w14:paraId="73FE63E0" w14:textId="77777777" w:rsidR="00967451" w:rsidRPr="00967451" w:rsidRDefault="00967451" w:rsidP="00FC53BA">
            <w:pPr>
              <w:spacing w:after="0" w:line="276" w:lineRule="auto"/>
              <w:jc w:val="both"/>
              <w:rPr>
                <w:rFonts w:ascii="Book Antiqua" w:hAnsi="Book Antiqua" w:cs="Times New Roman"/>
                <w:sz w:val="20"/>
                <w:lang w:val="en-US"/>
              </w:rPr>
            </w:pPr>
            <w:r w:rsidRPr="00967451">
              <w:rPr>
                <w:rFonts w:ascii="Book Antiqua" w:hAnsi="Book Antiqua" w:cs="Times New Roman"/>
                <w:sz w:val="20"/>
                <w:lang w:val="en-US"/>
              </w:rPr>
              <w:t xml:space="preserve">: Fika Arum </w:t>
            </w:r>
            <w:proofErr w:type="spellStart"/>
            <w:r w:rsidRPr="00967451">
              <w:rPr>
                <w:rFonts w:ascii="Book Antiqua" w:hAnsi="Book Antiqua" w:cs="Times New Roman"/>
                <w:sz w:val="20"/>
                <w:lang w:val="en-US"/>
              </w:rPr>
              <w:t>Septiana</w:t>
            </w:r>
            <w:proofErr w:type="spellEnd"/>
            <w:r w:rsidRPr="00967451">
              <w:rPr>
                <w:rFonts w:ascii="Book Antiqua" w:hAnsi="Book Antiqua" w:cs="Times New Roman"/>
                <w:sz w:val="20"/>
                <w:lang w:val="en-US"/>
              </w:rPr>
              <w:t xml:space="preserve"> </w:t>
            </w:r>
          </w:p>
        </w:tc>
      </w:tr>
      <w:tr w:rsidR="00967451" w:rsidRPr="00712910" w14:paraId="2F2BBE51" w14:textId="77777777" w:rsidTr="00FC53BA">
        <w:trPr>
          <w:gridBefore w:val="2"/>
          <w:wBefore w:w="1183" w:type="pct"/>
        </w:trPr>
        <w:tc>
          <w:tcPr>
            <w:tcW w:w="1715" w:type="pct"/>
          </w:tcPr>
          <w:p w14:paraId="2388E5F6" w14:textId="77777777" w:rsidR="00967451" w:rsidRPr="00967451" w:rsidRDefault="00967451" w:rsidP="00FC53BA">
            <w:pPr>
              <w:spacing w:after="0" w:line="276" w:lineRule="auto"/>
              <w:jc w:val="both"/>
              <w:rPr>
                <w:rFonts w:ascii="Book Antiqua" w:hAnsi="Book Antiqua" w:cs="Times New Roman"/>
                <w:sz w:val="20"/>
                <w:lang w:val="en-US"/>
              </w:rPr>
            </w:pPr>
            <w:proofErr w:type="spellStart"/>
            <w:r w:rsidRPr="00967451">
              <w:rPr>
                <w:rFonts w:ascii="Book Antiqua" w:hAnsi="Book Antiqua" w:cs="Times New Roman"/>
                <w:sz w:val="20"/>
                <w:lang w:val="en-US"/>
              </w:rPr>
              <w:t>Npm</w:t>
            </w:r>
            <w:proofErr w:type="spellEnd"/>
          </w:p>
        </w:tc>
        <w:tc>
          <w:tcPr>
            <w:tcW w:w="2102" w:type="pct"/>
          </w:tcPr>
          <w:p w14:paraId="55EAE3A3" w14:textId="77777777" w:rsidR="00967451" w:rsidRPr="00967451" w:rsidRDefault="00967451" w:rsidP="00FC53BA">
            <w:pPr>
              <w:spacing w:after="0" w:line="276" w:lineRule="auto"/>
              <w:jc w:val="both"/>
              <w:rPr>
                <w:rFonts w:ascii="Book Antiqua" w:hAnsi="Book Antiqua" w:cs="Times New Roman"/>
                <w:sz w:val="20"/>
                <w:lang w:val="en-US"/>
              </w:rPr>
            </w:pPr>
            <w:r w:rsidRPr="00967451">
              <w:rPr>
                <w:rFonts w:ascii="Book Antiqua" w:hAnsi="Book Antiqua" w:cs="Times New Roman"/>
                <w:sz w:val="20"/>
                <w:lang w:val="en-US"/>
              </w:rPr>
              <w:t xml:space="preserve">: 19130210325 </w:t>
            </w:r>
          </w:p>
        </w:tc>
      </w:tr>
    </w:tbl>
    <w:p w14:paraId="3C310058" w14:textId="77777777" w:rsidR="00967451" w:rsidRPr="00712910" w:rsidRDefault="00967451" w:rsidP="00967451">
      <w:pPr>
        <w:tabs>
          <w:tab w:val="left" w:pos="3223"/>
        </w:tabs>
        <w:spacing w:after="0" w:line="276" w:lineRule="auto"/>
        <w:rPr>
          <w:rFonts w:ascii="Antiqua" w:hAnsi="Antiqua" w:cs="Times New Roman"/>
          <w:sz w:val="20"/>
          <w:lang w:val="en-US"/>
        </w:rPr>
      </w:pPr>
    </w:p>
    <w:p w14:paraId="3EE6FE6B" w14:textId="77777777" w:rsidR="00967451" w:rsidRPr="00967451" w:rsidRDefault="00967451" w:rsidP="00967451">
      <w:pPr>
        <w:pStyle w:val="Judul1"/>
        <w:jc w:val="center"/>
        <w:rPr>
          <w:rFonts w:ascii="Book Antiqua" w:hAnsi="Book Antiqua"/>
          <w:b/>
          <w:bCs/>
          <w:color w:val="auto"/>
          <w:sz w:val="20"/>
          <w:szCs w:val="20"/>
          <w:lang w:val="en-US"/>
        </w:rPr>
      </w:pPr>
      <w:bookmarkStart w:id="0" w:name="_Toc185934628"/>
      <w:r w:rsidRPr="00967451">
        <w:rPr>
          <w:rFonts w:ascii="Book Antiqua" w:hAnsi="Book Antiqua"/>
          <w:b/>
          <w:bCs/>
          <w:color w:val="auto"/>
          <w:sz w:val="20"/>
          <w:szCs w:val="20"/>
          <w:lang w:val="en-US"/>
        </w:rPr>
        <w:t>ABSTRAKSI</w:t>
      </w:r>
      <w:bookmarkEnd w:id="0"/>
    </w:p>
    <w:p w14:paraId="3EBB2F87" w14:textId="77777777" w:rsidR="00967451" w:rsidRPr="00967451" w:rsidRDefault="00967451" w:rsidP="00967451">
      <w:pPr>
        <w:spacing w:after="0" w:line="276" w:lineRule="auto"/>
        <w:ind w:firstLine="720"/>
        <w:jc w:val="both"/>
        <w:rPr>
          <w:rFonts w:ascii="Book Antiqua" w:hAnsi="Book Antiqua" w:cs="Times New Roman"/>
          <w:sz w:val="20"/>
          <w:lang w:val="en-US"/>
        </w:rPr>
      </w:pPr>
      <w:proofErr w:type="spellStart"/>
      <w:r w:rsidRPr="00967451">
        <w:rPr>
          <w:rFonts w:ascii="Book Antiqua" w:hAnsi="Book Antiqua" w:cs="Times New Roman"/>
          <w:sz w:val="20"/>
          <w:lang w:val="en-US"/>
        </w:rPr>
        <w:t>Penelitian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ini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bertujuan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untuk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mengetahui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secara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parsial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dan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simultan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antara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variabel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independen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Kelengkapan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produk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, Harga, dan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Kualitas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Layanan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terhadap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variabel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dependen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loyalitas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pelanggan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pada Dina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Swalayan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(Cv.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Anugerah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Maju Sejahtera)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Plosoharjo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Pace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Nganjuk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. Jenis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penelitian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yang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digunakan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adalah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penelitian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kuantitatif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dengan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metode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survey yang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dilakukan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untuk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menemukan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sebuah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data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angka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sebagai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media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pengolahan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data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penelitian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dengan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menggunakan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uji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statistik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>.</w:t>
      </w:r>
    </w:p>
    <w:p w14:paraId="2E1B3406" w14:textId="77777777" w:rsidR="00967451" w:rsidRPr="00967451" w:rsidRDefault="00967451" w:rsidP="00967451">
      <w:pPr>
        <w:spacing w:after="0" w:line="276" w:lineRule="auto"/>
        <w:ind w:firstLine="720"/>
        <w:jc w:val="both"/>
        <w:rPr>
          <w:rFonts w:ascii="Book Antiqua" w:hAnsi="Book Antiqua" w:cs="Times New Roman"/>
          <w:sz w:val="20"/>
          <w:lang w:val="en-US"/>
        </w:rPr>
      </w:pPr>
      <w:proofErr w:type="spellStart"/>
      <w:r w:rsidRPr="00967451">
        <w:rPr>
          <w:rFonts w:ascii="Book Antiqua" w:hAnsi="Book Antiqua" w:cs="Times New Roman"/>
          <w:sz w:val="20"/>
          <w:lang w:val="en-US"/>
        </w:rPr>
        <w:t>Populasi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penelitian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seluruh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pelanggan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yang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pernah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melakukan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pembelian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dengan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total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keseluruhan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populasi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selama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tiga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bulan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yaitu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perkiraan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berjumlah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870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pelanggan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. Teknik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pengambilan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sampel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yang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digunakan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adalah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menggunakan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metode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gramStart"/>
      <w:r w:rsidRPr="00967451">
        <w:rPr>
          <w:rFonts w:ascii="Book Antiqua" w:hAnsi="Book Antiqua" w:cs="Times New Roman"/>
          <w:i/>
          <w:iCs/>
          <w:sz w:val="20"/>
          <w:lang w:val="en-US"/>
        </w:rPr>
        <w:t>Non Probability</w:t>
      </w:r>
      <w:proofErr w:type="gramEnd"/>
      <w:r w:rsidRPr="00967451">
        <w:rPr>
          <w:rFonts w:ascii="Book Antiqua" w:hAnsi="Book Antiqua" w:cs="Times New Roman"/>
          <w:i/>
          <w:iCs/>
          <w:sz w:val="20"/>
          <w:lang w:val="en-US"/>
        </w:rPr>
        <w:t xml:space="preserve"> sampling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dengan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jumlah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sampel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responden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sebanyak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90 orang.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Sumber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data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penelitian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ini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adalah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data primer dan data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sekunder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dengan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mengambil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kuesioner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langsung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pada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pelanggan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. Metode yang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digunakan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dalam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melakukan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analisis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adalah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uji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validitas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,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realibilitas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,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asusmsi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klasik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,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regresi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berganda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, uji T, uji F,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koefisien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determinasi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R</w:t>
      </w:r>
      <w:r w:rsidRPr="00967451">
        <w:rPr>
          <w:rFonts w:ascii="Book Antiqua" w:hAnsi="Book Antiqua" w:cs="Times New Roman"/>
          <w:sz w:val="20"/>
          <w:vertAlign w:val="superscript"/>
          <w:lang w:val="en-US"/>
        </w:rPr>
        <w:t>2</w:t>
      </w:r>
      <w:r w:rsidRPr="00967451">
        <w:rPr>
          <w:rFonts w:ascii="Book Antiqua" w:hAnsi="Book Antiqua" w:cs="Times New Roman"/>
          <w:sz w:val="20"/>
          <w:lang w:val="en-US"/>
        </w:rPr>
        <w:t>.</w:t>
      </w:r>
    </w:p>
    <w:p w14:paraId="2D86E01B" w14:textId="77777777" w:rsidR="00967451" w:rsidRPr="00712910" w:rsidRDefault="00967451" w:rsidP="00967451">
      <w:pPr>
        <w:widowControl w:val="0"/>
        <w:autoSpaceDE w:val="0"/>
        <w:autoSpaceDN w:val="0"/>
        <w:spacing w:after="0" w:line="276" w:lineRule="auto"/>
        <w:ind w:firstLine="720"/>
        <w:jc w:val="both"/>
        <w:rPr>
          <w:rFonts w:ascii="Antiqua" w:hAnsi="Antiqua" w:cs="Times New Roman"/>
          <w:bCs/>
          <w:sz w:val="20"/>
          <w:lang w:val="en-US"/>
        </w:rPr>
      </w:pPr>
      <w:r w:rsidRPr="00967451">
        <w:rPr>
          <w:rFonts w:ascii="Book Antiqua" w:hAnsi="Book Antiqua" w:cs="Times New Roman"/>
          <w:sz w:val="20"/>
          <w:lang w:val="en-US"/>
        </w:rPr>
        <w:t xml:space="preserve">Hasil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dari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penelitian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proofErr w:type="gramStart"/>
      <w:r w:rsidRPr="00967451">
        <w:rPr>
          <w:rFonts w:ascii="Book Antiqua" w:hAnsi="Book Antiqua" w:cs="Times New Roman"/>
          <w:sz w:val="20"/>
          <w:lang w:val="en-US"/>
        </w:rPr>
        <w:t>menunjukkan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:</w:t>
      </w:r>
      <w:proofErr w:type="gram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Terdapat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pengaruh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secara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parsial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kelengkapan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produk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(X1)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terhadap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loyalitas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pelanggan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(Y)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dengan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menunjukkan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hasil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uji t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diperoleh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nilai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Sig. 0,000 &lt; 0,005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maka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H</w:t>
      </w:r>
      <w:r w:rsidRPr="00967451">
        <w:rPr>
          <w:rFonts w:ascii="Book Antiqua" w:hAnsi="Book Antiqua" w:cs="Times New Roman"/>
          <w:sz w:val="20"/>
          <w:vertAlign w:val="subscript"/>
          <w:lang w:val="en-US"/>
        </w:rPr>
        <w:t>0</w:t>
      </w:r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ditolak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dan H</w:t>
      </w:r>
      <w:r w:rsidRPr="00967451">
        <w:rPr>
          <w:rFonts w:ascii="Book Antiqua" w:hAnsi="Book Antiqua" w:cs="Times New Roman"/>
          <w:sz w:val="20"/>
          <w:vertAlign w:val="subscript"/>
          <w:lang w:val="en-US"/>
        </w:rPr>
        <w:t>a</w:t>
      </w:r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diterima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.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Pengaruh</w:t>
      </w:r>
      <w:proofErr w:type="spellEnd"/>
      <w:r w:rsidRPr="00967451"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967451">
        <w:rPr>
          <w:rFonts w:ascii="Book Antiqua" w:hAnsi="Book Antiqua" w:cs="Times New Roman"/>
          <w:sz w:val="20"/>
          <w:lang w:val="en-US"/>
        </w:rPr>
        <w:t>secara</w:t>
      </w:r>
      <w:proofErr w:type="spellEnd"/>
      <w:r>
        <w:rPr>
          <w:rFonts w:ascii="Book Antiqua" w:hAnsi="Book Antiqua" w:cs="Times New Roman"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parsial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harga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(X2)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terhadap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loyalitas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pelanggan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(Y)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dengan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menunjukkan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hasil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uji t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diperoleh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nilai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Sig. 0,000 &lt; 0,05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maka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H</w:t>
      </w:r>
      <w:r w:rsidRPr="00712910">
        <w:rPr>
          <w:rFonts w:ascii="Antiqua" w:hAnsi="Antiqua" w:cs="Times New Roman"/>
          <w:sz w:val="20"/>
          <w:vertAlign w:val="subscript"/>
          <w:lang w:val="en-US"/>
        </w:rPr>
        <w:t>0</w:t>
      </w:r>
      <w:r w:rsidRPr="00712910">
        <w:rPr>
          <w:rFonts w:ascii="Antiqua" w:hAnsi="Antiqua" w:cs="Times New Roman"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ditolak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dan H</w:t>
      </w:r>
      <w:r w:rsidRPr="00712910">
        <w:rPr>
          <w:rFonts w:ascii="Antiqua" w:hAnsi="Antiqua" w:cs="Times New Roman"/>
          <w:sz w:val="20"/>
          <w:vertAlign w:val="subscript"/>
          <w:lang w:val="en-US"/>
        </w:rPr>
        <w:t>a</w:t>
      </w:r>
      <w:r w:rsidRPr="00712910">
        <w:rPr>
          <w:rFonts w:ascii="Antiqua" w:hAnsi="Antiqua" w:cs="Times New Roman"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diterima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.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Pengaruh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secara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parsial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kualitas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layanan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(X3)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terhadap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loyalitas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pelanggan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(Y)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menunjukkan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hasil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uji t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diperoleh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nilai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Sig. 0,000 &lt; 0,05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maka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H</w:t>
      </w:r>
      <w:r w:rsidRPr="00712910">
        <w:rPr>
          <w:rFonts w:ascii="Antiqua" w:hAnsi="Antiqua" w:cs="Times New Roman"/>
          <w:sz w:val="20"/>
          <w:vertAlign w:val="subscript"/>
          <w:lang w:val="en-US"/>
        </w:rPr>
        <w:t>0</w:t>
      </w:r>
      <w:r w:rsidRPr="00712910">
        <w:rPr>
          <w:rFonts w:ascii="Antiqua" w:hAnsi="Antiqua" w:cs="Times New Roman"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ditolak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dan H</w:t>
      </w:r>
      <w:r w:rsidRPr="00712910">
        <w:rPr>
          <w:rFonts w:ascii="Antiqua" w:hAnsi="Antiqua" w:cs="Times New Roman"/>
          <w:sz w:val="20"/>
          <w:vertAlign w:val="subscript"/>
          <w:lang w:val="en-US"/>
        </w:rPr>
        <w:t>a</w:t>
      </w:r>
      <w:r w:rsidRPr="00712910">
        <w:rPr>
          <w:rFonts w:ascii="Antiqua" w:hAnsi="Antiqua" w:cs="Times New Roman"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diterima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.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Pengaruh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secara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simultan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kelengkapan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produk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(X1),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harga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(X2), dan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kualitas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layanan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(X3)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terhadap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loyalitas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pelanggan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dengan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menunjukkan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hasil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uji F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diperoleh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sz w:val="20"/>
          <w:lang w:val="en-US"/>
        </w:rPr>
        <w:t>nilai</w:t>
      </w:r>
      <w:proofErr w:type="spellEnd"/>
      <w:r w:rsidRPr="00712910">
        <w:rPr>
          <w:rFonts w:ascii="Antiqua" w:hAnsi="Antiqua" w:cs="Times New Roman"/>
          <w:sz w:val="20"/>
          <w:lang w:val="en-US"/>
        </w:rPr>
        <w:t xml:space="preserve"> Sig. 0,000 &lt; 0,05. </w:t>
      </w:r>
    </w:p>
    <w:p w14:paraId="2A5032EB" w14:textId="77777777" w:rsidR="00967451" w:rsidRPr="00712910" w:rsidRDefault="00967451" w:rsidP="00967451">
      <w:pPr>
        <w:spacing w:after="0" w:line="276" w:lineRule="auto"/>
        <w:rPr>
          <w:rFonts w:ascii="Antiqua" w:hAnsi="Antiqua" w:cs="Times New Roman"/>
          <w:sz w:val="20"/>
          <w:lang w:val="en-US"/>
        </w:rPr>
      </w:pPr>
    </w:p>
    <w:p w14:paraId="61BE234E" w14:textId="77777777" w:rsidR="00967451" w:rsidRPr="00712910" w:rsidRDefault="00967451" w:rsidP="00967451">
      <w:pPr>
        <w:spacing w:after="0" w:line="276" w:lineRule="auto"/>
        <w:rPr>
          <w:rFonts w:ascii="Antiqua" w:hAnsi="Antiqua" w:cs="Times New Roman"/>
          <w:b/>
          <w:bCs/>
          <w:sz w:val="20"/>
          <w:lang w:val="en-US"/>
        </w:rPr>
      </w:pPr>
      <w:r w:rsidRPr="00712910">
        <w:rPr>
          <w:rFonts w:ascii="Antiqua" w:hAnsi="Antiqua" w:cs="Times New Roman"/>
          <w:b/>
          <w:bCs/>
          <w:sz w:val="20"/>
          <w:lang w:val="en-US"/>
        </w:rPr>
        <w:t xml:space="preserve">Kata </w:t>
      </w:r>
      <w:proofErr w:type="spellStart"/>
      <w:proofErr w:type="gramStart"/>
      <w:r w:rsidRPr="00712910">
        <w:rPr>
          <w:rFonts w:ascii="Antiqua" w:hAnsi="Antiqua" w:cs="Times New Roman"/>
          <w:b/>
          <w:bCs/>
          <w:sz w:val="20"/>
          <w:lang w:val="en-US"/>
        </w:rPr>
        <w:t>kunci</w:t>
      </w:r>
      <w:proofErr w:type="spellEnd"/>
      <w:r w:rsidRPr="00712910">
        <w:rPr>
          <w:rFonts w:ascii="Antiqua" w:hAnsi="Antiqua" w:cs="Times New Roman"/>
          <w:b/>
          <w:bCs/>
          <w:sz w:val="20"/>
          <w:lang w:val="en-US"/>
        </w:rPr>
        <w:t xml:space="preserve"> :</w:t>
      </w:r>
      <w:proofErr w:type="gramEnd"/>
      <w:r w:rsidRPr="00712910">
        <w:rPr>
          <w:rFonts w:ascii="Antiqua" w:hAnsi="Antiqua" w:cs="Times New Roman"/>
          <w:b/>
          <w:bCs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b/>
          <w:bCs/>
          <w:sz w:val="20"/>
          <w:lang w:val="en-US"/>
        </w:rPr>
        <w:t>Kelengkapan</w:t>
      </w:r>
      <w:proofErr w:type="spellEnd"/>
      <w:r w:rsidRPr="00712910">
        <w:rPr>
          <w:rFonts w:ascii="Antiqua" w:hAnsi="Antiqua" w:cs="Times New Roman"/>
          <w:b/>
          <w:bCs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b/>
          <w:bCs/>
          <w:sz w:val="20"/>
          <w:lang w:val="en-US"/>
        </w:rPr>
        <w:t>Produk</w:t>
      </w:r>
      <w:proofErr w:type="spellEnd"/>
      <w:r w:rsidRPr="00712910">
        <w:rPr>
          <w:rFonts w:ascii="Antiqua" w:hAnsi="Antiqua" w:cs="Times New Roman"/>
          <w:b/>
          <w:bCs/>
          <w:sz w:val="20"/>
          <w:lang w:val="en-US"/>
        </w:rPr>
        <w:t xml:space="preserve">, Harga, </w:t>
      </w:r>
      <w:proofErr w:type="spellStart"/>
      <w:r w:rsidRPr="00712910">
        <w:rPr>
          <w:rFonts w:ascii="Antiqua" w:hAnsi="Antiqua" w:cs="Times New Roman"/>
          <w:b/>
          <w:bCs/>
          <w:sz w:val="20"/>
          <w:lang w:val="en-US"/>
        </w:rPr>
        <w:t>Kualitas</w:t>
      </w:r>
      <w:proofErr w:type="spellEnd"/>
      <w:r w:rsidRPr="00712910">
        <w:rPr>
          <w:rFonts w:ascii="Antiqua" w:hAnsi="Antiqua" w:cs="Times New Roman"/>
          <w:b/>
          <w:bCs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b/>
          <w:bCs/>
          <w:sz w:val="20"/>
          <w:lang w:val="en-US"/>
        </w:rPr>
        <w:t>Layanan</w:t>
      </w:r>
      <w:proofErr w:type="spellEnd"/>
      <w:r w:rsidRPr="00712910">
        <w:rPr>
          <w:rFonts w:ascii="Antiqua" w:hAnsi="Antiqua" w:cs="Times New Roman"/>
          <w:b/>
          <w:bCs/>
          <w:sz w:val="20"/>
          <w:lang w:val="en-US"/>
        </w:rPr>
        <w:t xml:space="preserve">, </w:t>
      </w:r>
      <w:proofErr w:type="spellStart"/>
      <w:r w:rsidRPr="00712910">
        <w:rPr>
          <w:rFonts w:ascii="Antiqua" w:hAnsi="Antiqua" w:cs="Times New Roman"/>
          <w:b/>
          <w:bCs/>
          <w:sz w:val="20"/>
          <w:lang w:val="en-US"/>
        </w:rPr>
        <w:t>Loyalitas</w:t>
      </w:r>
      <w:proofErr w:type="spellEnd"/>
      <w:r w:rsidRPr="00712910">
        <w:rPr>
          <w:rFonts w:ascii="Antiqua" w:hAnsi="Antiqua" w:cs="Times New Roman"/>
          <w:b/>
          <w:bCs/>
          <w:sz w:val="20"/>
          <w:lang w:val="en-US"/>
        </w:rPr>
        <w:t xml:space="preserve"> </w:t>
      </w:r>
      <w:proofErr w:type="spellStart"/>
      <w:r w:rsidRPr="00712910">
        <w:rPr>
          <w:rFonts w:ascii="Antiqua" w:hAnsi="Antiqua" w:cs="Times New Roman"/>
          <w:b/>
          <w:bCs/>
          <w:sz w:val="20"/>
          <w:lang w:val="en-US"/>
        </w:rPr>
        <w:t>Pelanggan</w:t>
      </w:r>
      <w:proofErr w:type="spellEnd"/>
    </w:p>
    <w:p w14:paraId="289D6365" w14:textId="565D618B" w:rsidR="00AB7852" w:rsidRPr="00967451" w:rsidRDefault="00AB7852" w:rsidP="00967451">
      <w:pPr>
        <w:spacing w:line="276" w:lineRule="auto"/>
        <w:rPr>
          <w:rFonts w:ascii="Book Antiqua" w:hAnsi="Book Antiqua"/>
          <w:sz w:val="20"/>
        </w:rPr>
      </w:pPr>
    </w:p>
    <w:sectPr w:rsidR="00AB7852" w:rsidRPr="00967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tiqua">
    <w:altName w:val="Cambria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51"/>
    <w:rsid w:val="00193AA0"/>
    <w:rsid w:val="004C0338"/>
    <w:rsid w:val="0067516F"/>
    <w:rsid w:val="006C5C5D"/>
    <w:rsid w:val="00834C29"/>
    <w:rsid w:val="00967451"/>
    <w:rsid w:val="00AB7852"/>
    <w:rsid w:val="00AC17C3"/>
    <w:rsid w:val="00DC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B2AC4"/>
  <w15:chartTrackingRefBased/>
  <w15:docId w15:val="{212D2EA3-5920-4188-A8FA-9C1AEEFD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id-ID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451"/>
    <w:rPr>
      <w:rFonts w:ascii="Calibri" w:eastAsia="Calibri" w:hAnsi="Calibri" w:cs="Mangal"/>
      <w:kern w:val="0"/>
      <w14:ligatures w14:val="none"/>
    </w:rPr>
  </w:style>
  <w:style w:type="paragraph" w:styleId="Judul1">
    <w:name w:val="heading 1"/>
    <w:basedOn w:val="Normal"/>
    <w:next w:val="Normal"/>
    <w:link w:val="Judul1KAR"/>
    <w:uiPriority w:val="9"/>
    <w:qFormat/>
    <w:rsid w:val="00967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36"/>
      <w14:ligatures w14:val="standardContextual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967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29"/>
      <w14:ligatures w14:val="standardContextual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9674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5"/>
      <w14:ligatures w14:val="standardContextual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9674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9674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96745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96745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96745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96745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967451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967451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967451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967451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967451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967451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967451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967451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967451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967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14:ligatures w14:val="standardContextual"/>
    </w:rPr>
  </w:style>
  <w:style w:type="character" w:customStyle="1" w:styleId="JudulKAR">
    <w:name w:val="Judul KAR"/>
    <w:basedOn w:val="FontParagrafDefault"/>
    <w:link w:val="Judul"/>
    <w:uiPriority w:val="10"/>
    <w:rsid w:val="0096745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judul">
    <w:name w:val="Subtitle"/>
    <w:basedOn w:val="Normal"/>
    <w:next w:val="Normal"/>
    <w:link w:val="SubjudulKAR"/>
    <w:uiPriority w:val="11"/>
    <w:qFormat/>
    <w:rsid w:val="0096745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5"/>
      <w14:ligatures w14:val="standardContextual"/>
    </w:rPr>
  </w:style>
  <w:style w:type="character" w:customStyle="1" w:styleId="SubjudulKAR">
    <w:name w:val="Subjudul KAR"/>
    <w:basedOn w:val="FontParagrafDefault"/>
    <w:link w:val="Subjudul"/>
    <w:uiPriority w:val="11"/>
    <w:rsid w:val="0096745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Kutipan">
    <w:name w:val="Quote"/>
    <w:basedOn w:val="Normal"/>
    <w:next w:val="Normal"/>
    <w:link w:val="KutipanKAR"/>
    <w:uiPriority w:val="29"/>
    <w:qFormat/>
    <w:rsid w:val="00967451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KutipanKAR">
    <w:name w:val="Kutipan KAR"/>
    <w:basedOn w:val="FontParagrafDefault"/>
    <w:link w:val="Kutipan"/>
    <w:uiPriority w:val="29"/>
    <w:rsid w:val="00967451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967451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PenekananKeras">
    <w:name w:val="Intense Emphasis"/>
    <w:basedOn w:val="FontParagrafDefault"/>
    <w:uiPriority w:val="21"/>
    <w:qFormat/>
    <w:rsid w:val="00967451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967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967451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967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2025-01-20T01:30:00Z</dcterms:created>
  <dcterms:modified xsi:type="dcterms:W3CDTF">2025-01-20T01:34:00Z</dcterms:modified>
</cp:coreProperties>
</file>