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027" w:type="dxa"/>
        <w:tblInd w:w="0" w:type="dxa"/>
        <w:tblLook w:val="04A0" w:firstRow="1" w:lastRow="0" w:firstColumn="1" w:lastColumn="0" w:noHBand="0" w:noVBand="1"/>
      </w:tblPr>
      <w:tblGrid>
        <w:gridCol w:w="1527"/>
        <w:gridCol w:w="283"/>
        <w:gridCol w:w="6217"/>
      </w:tblGrid>
      <w:tr w:rsidR="00C23404" w14:paraId="4D443FDD" w14:textId="77777777" w:rsidTr="0003550E">
        <w:trPr>
          <w:trHeight w:val="96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50C1A5F" w14:textId="77777777" w:rsidR="00C23404" w:rsidRDefault="00C23404" w:rsidP="0003550E">
            <w:pPr>
              <w:tabs>
                <w:tab w:val="center" w:pos="1177"/>
              </w:tabs>
              <w:spacing w:line="259" w:lineRule="auto"/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</w:p>
          <w:p w14:paraId="7C5C8919" w14:textId="77777777" w:rsidR="00C23404" w:rsidRDefault="00C23404" w:rsidP="0003550E">
            <w:pPr>
              <w:spacing w:line="259" w:lineRule="auto"/>
              <w:ind w:left="108"/>
            </w:pPr>
            <w:proofErr w:type="spellStart"/>
            <w:r>
              <w:rPr>
                <w:b/>
              </w:rPr>
              <w:t>Research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047514" w14:textId="77777777" w:rsidR="00C23404" w:rsidRDefault="00C23404" w:rsidP="0003550E">
            <w:pPr>
              <w:spacing w:line="259" w:lineRule="auto"/>
            </w:pPr>
            <w:r>
              <w:t xml:space="preserve">: 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</w:tcPr>
          <w:p w14:paraId="170C3073" w14:textId="77777777" w:rsidR="00C23404" w:rsidRDefault="00C23404" w:rsidP="0003550E">
            <w:pPr>
              <w:spacing w:after="1" w:line="237" w:lineRule="auto"/>
            </w:pPr>
            <w:r>
              <w:rPr>
                <w:b/>
                <w:i/>
                <w:sz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</w:rPr>
              <w:t>Influence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of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Advertising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and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Tourist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Attractions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on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Tourists</w:t>
            </w:r>
            <w:proofErr w:type="spellEnd"/>
            <w:r>
              <w:rPr>
                <w:b/>
                <w:i/>
                <w:sz w:val="28"/>
              </w:rPr>
              <w:t xml:space="preserve">' </w:t>
            </w:r>
            <w:proofErr w:type="spellStart"/>
            <w:r>
              <w:rPr>
                <w:b/>
                <w:i/>
                <w:sz w:val="28"/>
              </w:rPr>
              <w:t>Visitation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Decisions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at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Pagung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</w:p>
          <w:p w14:paraId="49AB5763" w14:textId="77777777" w:rsidR="00C23404" w:rsidRDefault="00C23404" w:rsidP="0003550E">
            <w:pPr>
              <w:spacing w:line="259" w:lineRule="auto"/>
            </w:pPr>
            <w:r>
              <w:rPr>
                <w:b/>
                <w:i/>
                <w:sz w:val="28"/>
              </w:rPr>
              <w:t xml:space="preserve">Agrowisata Kediri </w:t>
            </w:r>
            <w:r>
              <w:rPr>
                <w:b/>
                <w:i/>
              </w:rPr>
              <w:t xml:space="preserve"> </w:t>
            </w:r>
          </w:p>
        </w:tc>
      </w:tr>
      <w:tr w:rsidR="00C23404" w14:paraId="78336F00" w14:textId="77777777" w:rsidTr="0003550E">
        <w:trPr>
          <w:trHeight w:val="297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E52E564" w14:textId="77777777" w:rsidR="00C23404" w:rsidRDefault="00C23404" w:rsidP="0003550E">
            <w:pPr>
              <w:spacing w:after="160" w:line="259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36FA94" w14:textId="77777777" w:rsidR="00C23404" w:rsidRDefault="00C23404" w:rsidP="0003550E">
            <w:pPr>
              <w:spacing w:line="259" w:lineRule="auto"/>
            </w:pPr>
            <w:r>
              <w:t xml:space="preserve"> 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</w:tcPr>
          <w:p w14:paraId="2137E406" w14:textId="77777777" w:rsidR="00C23404" w:rsidRDefault="00C23404" w:rsidP="0003550E">
            <w:pPr>
              <w:tabs>
                <w:tab w:val="center" w:pos="3676"/>
              </w:tabs>
              <w:spacing w:line="259" w:lineRule="auto"/>
            </w:pPr>
            <w:proofErr w:type="spellStart"/>
            <w:r>
              <w:t>Advisor</w:t>
            </w:r>
            <w:proofErr w:type="spellEnd"/>
            <w:r>
              <w:t xml:space="preserve"> I </w:t>
            </w:r>
            <w:r>
              <w:tab/>
              <w:t>: Erwin Syahputra SE., MM.</w:t>
            </w:r>
            <w:r>
              <w:rPr>
                <w:b/>
              </w:rPr>
              <w:t xml:space="preserve"> </w:t>
            </w:r>
          </w:p>
        </w:tc>
      </w:tr>
      <w:tr w:rsidR="00C23404" w14:paraId="33BE917F" w14:textId="77777777" w:rsidTr="0003550E">
        <w:trPr>
          <w:trHeight w:val="31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8365560" w14:textId="77777777" w:rsidR="00C23404" w:rsidRDefault="00C23404" w:rsidP="0003550E">
            <w:pPr>
              <w:spacing w:after="160" w:line="259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761FD1" w14:textId="77777777" w:rsidR="00C23404" w:rsidRDefault="00C23404" w:rsidP="0003550E">
            <w:pPr>
              <w:spacing w:line="259" w:lineRule="auto"/>
            </w:pPr>
            <w:r>
              <w:t xml:space="preserve"> 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</w:tcPr>
          <w:p w14:paraId="59AF4388" w14:textId="77777777" w:rsidR="00C23404" w:rsidRDefault="00C23404" w:rsidP="0003550E">
            <w:pPr>
              <w:tabs>
                <w:tab w:val="center" w:pos="3963"/>
              </w:tabs>
              <w:spacing w:line="259" w:lineRule="auto"/>
            </w:pPr>
            <w:proofErr w:type="spellStart"/>
            <w:r>
              <w:t>Advisor</w:t>
            </w:r>
            <w:proofErr w:type="spellEnd"/>
            <w:r>
              <w:t xml:space="preserve"> II </w:t>
            </w:r>
            <w:r>
              <w:tab/>
              <w:t xml:space="preserve">: Iing Sri Hardiningrum </w:t>
            </w:r>
            <w:proofErr w:type="spellStart"/>
            <w:r>
              <w:t>S.Pd.,MM</w:t>
            </w:r>
            <w:proofErr w:type="spellEnd"/>
            <w:r>
              <w:t xml:space="preserve"> </w:t>
            </w:r>
          </w:p>
        </w:tc>
      </w:tr>
      <w:tr w:rsidR="00C23404" w14:paraId="18D8A372" w14:textId="77777777" w:rsidTr="0003550E">
        <w:trPr>
          <w:trHeight w:val="317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30E08DDA" w14:textId="77777777" w:rsidR="00C23404" w:rsidRDefault="00C23404" w:rsidP="0003550E">
            <w:pPr>
              <w:spacing w:after="160" w:line="259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AEC06F" w14:textId="77777777" w:rsidR="00C23404" w:rsidRDefault="00C23404" w:rsidP="0003550E">
            <w:pPr>
              <w:spacing w:line="259" w:lineRule="auto"/>
            </w:pPr>
            <w:r>
              <w:t xml:space="preserve"> 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</w:tcPr>
          <w:p w14:paraId="18192CCE" w14:textId="77777777" w:rsidR="00C23404" w:rsidRDefault="00C23404" w:rsidP="0003550E">
            <w:pPr>
              <w:tabs>
                <w:tab w:val="center" w:pos="3512"/>
              </w:tabs>
              <w:spacing w:line="259" w:lineRule="auto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r>
              <w:tab/>
              <w:t xml:space="preserve">: ROUFIK JUFITASARI </w:t>
            </w:r>
          </w:p>
        </w:tc>
      </w:tr>
      <w:tr w:rsidR="00C23404" w14:paraId="316028AF" w14:textId="77777777" w:rsidTr="0003550E">
        <w:trPr>
          <w:trHeight w:val="609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A030044" w14:textId="77777777" w:rsidR="00C23404" w:rsidRDefault="00C23404" w:rsidP="0003550E">
            <w:pPr>
              <w:spacing w:after="17" w:line="259" w:lineRule="auto"/>
              <w:ind w:left="108"/>
            </w:pPr>
            <w:r>
              <w:rPr>
                <w:b/>
              </w:rPr>
              <w:t xml:space="preserve"> </w:t>
            </w:r>
          </w:p>
          <w:p w14:paraId="702DFEDA" w14:textId="77777777" w:rsidR="00C23404" w:rsidRDefault="00C23404" w:rsidP="0003550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96DC58" w14:textId="77777777" w:rsidR="00C23404" w:rsidRDefault="00C23404" w:rsidP="0003550E">
            <w:pPr>
              <w:spacing w:line="259" w:lineRule="auto"/>
            </w:pPr>
            <w:r>
              <w:t xml:space="preserve"> 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</w:tcPr>
          <w:p w14:paraId="498FEC11" w14:textId="77777777" w:rsidR="00C23404" w:rsidRDefault="00C23404" w:rsidP="0003550E">
            <w:pPr>
              <w:tabs>
                <w:tab w:val="center" w:pos="3022"/>
              </w:tabs>
              <w:spacing w:line="259" w:lineRule="auto"/>
            </w:pPr>
            <w:r>
              <w:t xml:space="preserve">NPM </w:t>
            </w:r>
            <w:r>
              <w:tab/>
              <w:t xml:space="preserve">: 19130210350 </w:t>
            </w:r>
          </w:p>
        </w:tc>
      </w:tr>
    </w:tbl>
    <w:p w14:paraId="5105999D" w14:textId="77777777" w:rsidR="00C23404" w:rsidRDefault="00C23404" w:rsidP="0003550E">
      <w:pPr>
        <w:pStyle w:val="Judul1"/>
        <w:ind w:left="570" w:right="725"/>
      </w:pPr>
      <w:r>
        <w:t xml:space="preserve">ABSTRACT </w:t>
      </w:r>
    </w:p>
    <w:p w14:paraId="5EE30648" w14:textId="77777777" w:rsidR="00C23404" w:rsidRDefault="00C23404" w:rsidP="0003550E">
      <w:pPr>
        <w:spacing w:after="16" w:line="259" w:lineRule="auto"/>
      </w:pPr>
      <w:r>
        <w:rPr>
          <w:b/>
        </w:rPr>
        <w:t xml:space="preserve"> </w:t>
      </w:r>
    </w:p>
    <w:p w14:paraId="4674E7B9" w14:textId="77777777" w:rsidR="00C23404" w:rsidRDefault="00C23404" w:rsidP="0003550E">
      <w:pPr>
        <w:spacing w:after="0" w:line="249" w:lineRule="auto"/>
        <w:ind w:left="-8" w:right="161" w:firstLine="566"/>
      </w:pPr>
      <w:r>
        <w:rPr>
          <w:i/>
        </w:rPr>
        <w:t xml:space="preserve">The </w:t>
      </w:r>
      <w:proofErr w:type="spellStart"/>
      <w:r>
        <w:rPr>
          <w:i/>
        </w:rPr>
        <w:t>focus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research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discusses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problems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influence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advertising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attractions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decision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visit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Pagung</w:t>
      </w:r>
      <w:proofErr w:type="spellEnd"/>
      <w:r>
        <w:rPr>
          <w:i/>
        </w:rPr>
        <w:t xml:space="preserve"> Agrowisata Kediri. The </w:t>
      </w:r>
      <w:proofErr w:type="spellStart"/>
      <w:r>
        <w:rPr>
          <w:i/>
        </w:rPr>
        <w:t>aim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study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influence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advertising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attractions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tourists</w:t>
      </w:r>
      <w:proofErr w:type="spellEnd"/>
      <w:r>
        <w:rPr>
          <w:i/>
        </w:rPr>
        <w:t xml:space="preserve">' </w:t>
      </w:r>
      <w:proofErr w:type="spellStart"/>
      <w:r>
        <w:rPr>
          <w:i/>
        </w:rPr>
        <w:t>visitation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decisions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partially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simultaneously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population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study </w:t>
      </w:r>
      <w:proofErr w:type="spellStart"/>
      <w:r>
        <w:rPr>
          <w:i/>
        </w:rPr>
        <w:t>consisted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visitors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between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February</w:t>
      </w:r>
      <w:proofErr w:type="spellEnd"/>
      <w:r>
        <w:rPr>
          <w:i/>
        </w:rPr>
        <w:t xml:space="preserve"> 2023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March 2023, </w:t>
      </w:r>
      <w:proofErr w:type="spellStart"/>
      <w:r>
        <w:rPr>
          <w:i/>
        </w:rPr>
        <w:t>totaling</w:t>
      </w:r>
      <w:proofErr w:type="spellEnd"/>
      <w:r>
        <w:rPr>
          <w:i/>
        </w:rPr>
        <w:t xml:space="preserve"> 378 </w:t>
      </w:r>
      <w:proofErr w:type="spellStart"/>
      <w:r>
        <w:rPr>
          <w:i/>
        </w:rPr>
        <w:t>visitors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purposive</w:t>
      </w:r>
      <w:proofErr w:type="spellEnd"/>
      <w:r>
        <w:rPr>
          <w:i/>
        </w:rPr>
        <w:t xml:space="preserve"> sampling, a </w:t>
      </w:r>
      <w:proofErr w:type="spellStart"/>
      <w:r>
        <w:rPr>
          <w:i/>
        </w:rPr>
        <w:t>sample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79 </w:t>
      </w:r>
      <w:proofErr w:type="spellStart"/>
      <w:r>
        <w:rPr>
          <w:i/>
        </w:rPr>
        <w:t>respondents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obtained</w:t>
      </w:r>
      <w:proofErr w:type="spellEnd"/>
      <w:r>
        <w:rPr>
          <w:i/>
        </w:rPr>
        <w:t xml:space="preserve">. The data </w:t>
      </w:r>
      <w:proofErr w:type="spellStart"/>
      <w:r>
        <w:rPr>
          <w:i/>
        </w:rPr>
        <w:t>collection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method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used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survey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main </w:t>
      </w:r>
      <w:proofErr w:type="spellStart"/>
      <w:r>
        <w:rPr>
          <w:i/>
        </w:rPr>
        <w:t>instrument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being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questionnaire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analysis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inferential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statistics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including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validity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reliability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tests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classical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assumption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tests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multiple</w:t>
      </w:r>
      <w:proofErr w:type="spellEnd"/>
      <w:r>
        <w:rPr>
          <w:i/>
        </w:rPr>
        <w:t xml:space="preserve"> linear </w:t>
      </w:r>
      <w:proofErr w:type="spellStart"/>
      <w:r>
        <w:rPr>
          <w:i/>
        </w:rPr>
        <w:t>regression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hypothesis</w:t>
      </w:r>
      <w:proofErr w:type="spellEnd"/>
      <w:r>
        <w:rPr>
          <w:i/>
        </w:rPr>
        <w:t xml:space="preserve"> testing </w:t>
      </w:r>
      <w:proofErr w:type="spellStart"/>
      <w:r>
        <w:rPr>
          <w:i/>
        </w:rPr>
        <w:t>using</w:t>
      </w:r>
      <w:proofErr w:type="spellEnd"/>
      <w:r>
        <w:rPr>
          <w:i/>
        </w:rPr>
        <w:t xml:space="preserve"> t-</w:t>
      </w:r>
      <w:proofErr w:type="spellStart"/>
      <w:r>
        <w:rPr>
          <w:i/>
        </w:rPr>
        <w:t>tests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F-</w:t>
      </w:r>
      <w:proofErr w:type="spellStart"/>
      <w:r>
        <w:rPr>
          <w:i/>
        </w:rPr>
        <w:t>tests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results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study </w:t>
      </w:r>
      <w:proofErr w:type="spellStart"/>
      <w:r>
        <w:rPr>
          <w:i/>
        </w:rPr>
        <w:t>indicate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advertising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variable</w:t>
      </w:r>
      <w:proofErr w:type="spellEnd"/>
      <w:r>
        <w:rPr>
          <w:i/>
        </w:rPr>
        <w:t xml:space="preserve"> has a </w:t>
      </w:r>
      <w:proofErr w:type="spellStart"/>
      <w:r>
        <w:rPr>
          <w:i/>
        </w:rPr>
        <w:t>positive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effect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tourists</w:t>
      </w:r>
      <w:proofErr w:type="spellEnd"/>
      <w:r>
        <w:rPr>
          <w:i/>
        </w:rPr>
        <w:t xml:space="preserve">' </w:t>
      </w:r>
      <w:proofErr w:type="spellStart"/>
      <w:r>
        <w:rPr>
          <w:i/>
        </w:rPr>
        <w:t>visitation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decisions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Pagung</w:t>
      </w:r>
      <w:proofErr w:type="spellEnd"/>
      <w:r>
        <w:rPr>
          <w:i/>
        </w:rPr>
        <w:t xml:space="preserve"> Agrowisata Kediri,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significant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tvalue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0.000 &lt; 0.05. The </w:t>
      </w:r>
      <w:proofErr w:type="spellStart"/>
      <w:r>
        <w:rPr>
          <w:i/>
        </w:rPr>
        <w:t>tourist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attraction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variable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also</w:t>
      </w:r>
      <w:proofErr w:type="spellEnd"/>
      <w:r>
        <w:rPr>
          <w:i/>
        </w:rPr>
        <w:t xml:space="preserve"> has a </w:t>
      </w:r>
      <w:proofErr w:type="spellStart"/>
      <w:r>
        <w:rPr>
          <w:i/>
        </w:rPr>
        <w:t>positive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effect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tourists</w:t>
      </w:r>
      <w:proofErr w:type="spellEnd"/>
      <w:r>
        <w:rPr>
          <w:i/>
        </w:rPr>
        <w:t xml:space="preserve">' </w:t>
      </w:r>
      <w:proofErr w:type="spellStart"/>
      <w:r>
        <w:rPr>
          <w:i/>
        </w:rPr>
        <w:t>visitation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decisions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Pagung</w:t>
      </w:r>
      <w:proofErr w:type="spellEnd"/>
      <w:r>
        <w:rPr>
          <w:i/>
        </w:rPr>
        <w:t xml:space="preserve"> Agrowisata Kediri,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significant</w:t>
      </w:r>
      <w:proofErr w:type="spellEnd"/>
      <w:r>
        <w:rPr>
          <w:i/>
        </w:rPr>
        <w:t xml:space="preserve"> t-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0.001 &lt; 0.05. </w:t>
      </w:r>
      <w:proofErr w:type="spellStart"/>
      <w:r>
        <w:rPr>
          <w:i/>
        </w:rPr>
        <w:t>Simultaneously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advertising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attraction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variables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positive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effect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tourists</w:t>
      </w:r>
      <w:proofErr w:type="spellEnd"/>
      <w:r>
        <w:rPr>
          <w:i/>
        </w:rPr>
        <w:t xml:space="preserve">' </w:t>
      </w:r>
      <w:proofErr w:type="spellStart"/>
      <w:r>
        <w:rPr>
          <w:i/>
        </w:rPr>
        <w:t>visitation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decisions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Pagung</w:t>
      </w:r>
      <w:proofErr w:type="spellEnd"/>
      <w:r>
        <w:rPr>
          <w:i/>
        </w:rPr>
        <w:t xml:space="preserve"> Agrowisata Kediri,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significant</w:t>
      </w:r>
      <w:proofErr w:type="spellEnd"/>
      <w:r>
        <w:rPr>
          <w:i/>
        </w:rPr>
        <w:t xml:space="preserve"> F-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0.000 &lt; 0.05. The </w:t>
      </w:r>
      <w:proofErr w:type="spellStart"/>
      <w:r>
        <w:rPr>
          <w:i/>
        </w:rPr>
        <w:t>results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study are </w:t>
      </w:r>
      <w:proofErr w:type="spellStart"/>
      <w:r>
        <w:rPr>
          <w:i/>
        </w:rPr>
        <w:t>expected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serve</w:t>
      </w:r>
      <w:proofErr w:type="spellEnd"/>
      <w:r>
        <w:rPr>
          <w:i/>
        </w:rPr>
        <w:t xml:space="preserve"> as a </w:t>
      </w:r>
      <w:proofErr w:type="spellStart"/>
      <w:r>
        <w:rPr>
          <w:i/>
        </w:rPr>
        <w:t>foundation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further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understanding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relationship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between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advertising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strategies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attractions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visitation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decisions</w:t>
      </w:r>
      <w:proofErr w:type="spellEnd"/>
      <w:r>
        <w:rPr>
          <w:i/>
        </w:rPr>
        <w:t xml:space="preserve"> </w:t>
      </w:r>
    </w:p>
    <w:p w14:paraId="0DEA8FCF" w14:textId="77777777" w:rsidR="00C23404" w:rsidRDefault="00C23404" w:rsidP="0003550E">
      <w:pPr>
        <w:spacing w:after="16" w:line="259" w:lineRule="auto"/>
      </w:pPr>
      <w:r>
        <w:rPr>
          <w:b/>
        </w:rPr>
        <w:t xml:space="preserve"> </w:t>
      </w:r>
    </w:p>
    <w:p w14:paraId="7A9BA561" w14:textId="77777777" w:rsidR="00C23404" w:rsidRDefault="00C23404" w:rsidP="0003550E">
      <w:pPr>
        <w:pStyle w:val="Judul4"/>
        <w:spacing w:after="115" w:line="259" w:lineRule="auto"/>
        <w:ind w:left="-5"/>
      </w:pPr>
      <w:proofErr w:type="spellStart"/>
      <w:r>
        <w:t>Keyword</w:t>
      </w:r>
      <w:proofErr w:type="spellEnd"/>
      <w:r>
        <w:t xml:space="preserve">: </w:t>
      </w:r>
      <w:proofErr w:type="spellStart"/>
      <w:r>
        <w:t>Advertising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 xml:space="preserve">, </w:t>
      </w:r>
      <w:proofErr w:type="spellStart"/>
      <w:r>
        <w:t>Visitation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</w:p>
    <w:p w14:paraId="40246862" w14:textId="77777777" w:rsidR="00C23404" w:rsidRDefault="00C23404"/>
    <w:sectPr w:rsidR="00C2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04"/>
    <w:rsid w:val="00470D94"/>
    <w:rsid w:val="005F1404"/>
    <w:rsid w:val="00C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90C34"/>
  <w15:chartTrackingRefBased/>
  <w15:docId w15:val="{6B6C9B0A-D6F3-054A-A26A-8E0B59A8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23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2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23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C23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23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23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23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23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23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23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23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23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rsid w:val="00C23404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23404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23404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23404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23404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23404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23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23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23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23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23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23404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23404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23404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23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23404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2340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234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muhammadhaggipratama@gmail.com</dc:creator>
  <cp:keywords/>
  <dc:description/>
  <cp:lastModifiedBy>muhammadhaggipratama@gmail.com</cp:lastModifiedBy>
  <cp:revision>2</cp:revision>
  <dcterms:created xsi:type="dcterms:W3CDTF">2024-10-16T04:25:00Z</dcterms:created>
  <dcterms:modified xsi:type="dcterms:W3CDTF">2024-10-16T04:25:00Z</dcterms:modified>
</cp:coreProperties>
</file>