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444" w:rsidRPr="00EC1A43" w:rsidRDefault="001F2444" w:rsidP="001F2444">
      <w:pPr>
        <w:spacing w:after="0" w:line="240" w:lineRule="auto"/>
        <w:ind w:left="2268" w:hanging="2268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EC1A43">
        <w:rPr>
          <w:rFonts w:asciiTheme="majorBidi" w:hAnsiTheme="majorBidi" w:cstheme="majorBidi"/>
          <w:b/>
          <w:bCs/>
          <w:sz w:val="24"/>
          <w:szCs w:val="24"/>
        </w:rPr>
        <w:t>Judul Penelitian</w:t>
      </w:r>
      <w:r w:rsidRPr="00EC1A43">
        <w:rPr>
          <w:rFonts w:asciiTheme="majorBidi" w:hAnsiTheme="majorBidi" w:cstheme="majorBidi"/>
          <w:b/>
          <w:bCs/>
          <w:sz w:val="24"/>
          <w:szCs w:val="24"/>
        </w:rPr>
        <w:tab/>
        <w:t xml:space="preserve">: Pengaruh Likuiditas, Profitabilitas, dan </w:t>
      </w:r>
      <w:r w:rsidRPr="000A4AB7">
        <w:rPr>
          <w:rFonts w:asciiTheme="majorBidi" w:hAnsiTheme="majorBidi" w:cstheme="majorBidi"/>
          <w:b/>
          <w:bCs/>
          <w:i/>
          <w:sz w:val="24"/>
          <w:szCs w:val="24"/>
        </w:rPr>
        <w:t>Leverage</w:t>
      </w:r>
      <w:r w:rsidRPr="00EC1A43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:rsidR="001F2444" w:rsidRPr="000A4AB7" w:rsidRDefault="001F2444" w:rsidP="001F2444">
      <w:pPr>
        <w:spacing w:after="0" w:line="240" w:lineRule="auto"/>
        <w:ind w:left="2268" w:hanging="2268"/>
        <w:rPr>
          <w:rFonts w:asciiTheme="majorBidi" w:hAnsiTheme="majorBidi" w:cstheme="majorBidi"/>
          <w:b/>
          <w:bCs/>
          <w:i/>
          <w:sz w:val="24"/>
          <w:szCs w:val="24"/>
        </w:rPr>
      </w:pPr>
      <w:r w:rsidRPr="00EC1A43">
        <w:rPr>
          <w:rFonts w:asciiTheme="majorBidi" w:hAnsiTheme="majorBidi" w:cstheme="majorBidi"/>
          <w:b/>
          <w:bCs/>
          <w:sz w:val="24"/>
          <w:szCs w:val="24"/>
        </w:rPr>
        <w:tab/>
        <w:t xml:space="preserve">  Terhadap Agresivitas Pajak dengan </w:t>
      </w:r>
      <w:r w:rsidRPr="000A4AB7">
        <w:rPr>
          <w:rFonts w:asciiTheme="majorBidi" w:hAnsiTheme="majorBidi" w:cstheme="majorBidi"/>
          <w:b/>
          <w:bCs/>
          <w:i/>
          <w:sz w:val="24"/>
          <w:szCs w:val="24"/>
        </w:rPr>
        <w:t xml:space="preserve">Corporate Social </w:t>
      </w:r>
    </w:p>
    <w:p w:rsidR="001F2444" w:rsidRPr="00EC1A43" w:rsidRDefault="001F2444" w:rsidP="001F2444">
      <w:pPr>
        <w:spacing w:after="0" w:line="240" w:lineRule="auto"/>
        <w:ind w:left="2268" w:hanging="2268"/>
        <w:rPr>
          <w:rFonts w:asciiTheme="majorBidi" w:hAnsiTheme="majorBidi" w:cstheme="majorBidi"/>
          <w:b/>
          <w:bCs/>
          <w:sz w:val="24"/>
          <w:szCs w:val="24"/>
        </w:rPr>
      </w:pPr>
      <w:r w:rsidRPr="000A4AB7">
        <w:rPr>
          <w:rFonts w:asciiTheme="majorBidi" w:hAnsiTheme="majorBidi" w:cstheme="majorBidi"/>
          <w:b/>
          <w:bCs/>
          <w:i/>
          <w:sz w:val="24"/>
          <w:szCs w:val="24"/>
        </w:rPr>
        <w:tab/>
        <w:t xml:space="preserve">  Responsibility </w:t>
      </w:r>
      <w:r w:rsidRPr="00EC1A43">
        <w:rPr>
          <w:rFonts w:asciiTheme="majorBidi" w:hAnsiTheme="majorBidi" w:cstheme="majorBidi"/>
          <w:b/>
          <w:bCs/>
          <w:sz w:val="24"/>
          <w:szCs w:val="24"/>
        </w:rPr>
        <w:t>Sebagai Variabel Moderasi (Studi pada</w:t>
      </w:r>
    </w:p>
    <w:p w:rsidR="001F2444" w:rsidRDefault="001F2444" w:rsidP="001F2444">
      <w:pPr>
        <w:spacing w:after="0" w:line="240" w:lineRule="auto"/>
        <w:ind w:left="2268" w:hanging="2268"/>
        <w:rPr>
          <w:rFonts w:asciiTheme="majorBidi" w:hAnsiTheme="majorBidi" w:cstheme="majorBidi"/>
          <w:b/>
          <w:bCs/>
          <w:sz w:val="24"/>
          <w:szCs w:val="24"/>
        </w:rPr>
      </w:pPr>
      <w:r w:rsidRPr="00EC1A4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C1A43">
        <w:rPr>
          <w:rFonts w:asciiTheme="majorBidi" w:hAnsiTheme="majorBidi" w:cstheme="majorBidi"/>
          <w:b/>
          <w:bCs/>
          <w:sz w:val="24"/>
          <w:szCs w:val="24"/>
        </w:rPr>
        <w:t xml:space="preserve"> Perusahaan Properti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dan </w:t>
      </w:r>
      <w:r w:rsidRPr="000A4AB7">
        <w:rPr>
          <w:rFonts w:asciiTheme="majorBidi" w:hAnsiTheme="majorBidi" w:cstheme="majorBidi"/>
          <w:b/>
          <w:bCs/>
          <w:i/>
          <w:sz w:val="24"/>
          <w:szCs w:val="24"/>
        </w:rPr>
        <w:t>Real Estate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yang Terdaftar </w:t>
      </w:r>
    </w:p>
    <w:p w:rsidR="001F2444" w:rsidRPr="00EC1A43" w:rsidRDefault="001F2444" w:rsidP="001F2444">
      <w:pPr>
        <w:spacing w:after="0" w:line="240" w:lineRule="auto"/>
        <w:ind w:left="2268" w:hanging="2268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  </w:t>
      </w:r>
      <w:r w:rsidRPr="00EC1A43">
        <w:rPr>
          <w:rFonts w:asciiTheme="majorBidi" w:hAnsiTheme="majorBidi" w:cstheme="majorBidi"/>
          <w:b/>
          <w:bCs/>
          <w:sz w:val="24"/>
          <w:szCs w:val="24"/>
        </w:rPr>
        <w:t>di BEI Periode 2019-2021)</w:t>
      </w:r>
    </w:p>
    <w:p w:rsidR="001F2444" w:rsidRDefault="001F2444" w:rsidP="001F2444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Dosen Pembimbing</w:t>
      </w:r>
      <w:r>
        <w:rPr>
          <w:rFonts w:asciiTheme="majorBidi" w:hAnsiTheme="majorBidi" w:cstheme="majorBidi"/>
          <w:bCs/>
          <w:sz w:val="24"/>
          <w:szCs w:val="24"/>
        </w:rPr>
        <w:tab/>
        <w:t>: Nur Rahmanti Ratih, SE., MM</w:t>
      </w:r>
    </w:p>
    <w:p w:rsidR="001F2444" w:rsidRDefault="001F2444" w:rsidP="001F2444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  Puji Rahayu, SE., MM</w:t>
      </w:r>
    </w:p>
    <w:p w:rsidR="001F2444" w:rsidRDefault="001F2444" w:rsidP="001F2444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Nama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: Lutfy Nur Kamelia</w:t>
      </w:r>
    </w:p>
    <w:p w:rsidR="001F2444" w:rsidRDefault="001F2444" w:rsidP="001F2444">
      <w:pPr>
        <w:spacing w:after="0" w:line="48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NPM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: 18130310102</w:t>
      </w:r>
    </w:p>
    <w:p w:rsidR="001F2444" w:rsidRDefault="001F2444" w:rsidP="001F2444">
      <w:pPr>
        <w:spacing w:after="0" w:line="480" w:lineRule="auto"/>
        <w:jc w:val="center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ABSTRAK</w:t>
      </w:r>
    </w:p>
    <w:p w:rsidR="001F2444" w:rsidRDefault="001F2444" w:rsidP="001F2444">
      <w:pPr>
        <w:spacing w:after="0" w:line="240" w:lineRule="auto"/>
        <w:ind w:firstLine="72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Penelitian ini dilakukan untuk mengetahui pengaruh likuiditas, profitabilitas dan </w:t>
      </w:r>
      <w:r w:rsidRPr="000A4AB7">
        <w:rPr>
          <w:rFonts w:asciiTheme="majorBidi" w:hAnsiTheme="majorBidi" w:cstheme="majorBidi"/>
          <w:bCs/>
          <w:i/>
          <w:sz w:val="24"/>
          <w:szCs w:val="24"/>
        </w:rPr>
        <w:t>leverage</w:t>
      </w:r>
      <w:r>
        <w:rPr>
          <w:rFonts w:asciiTheme="majorBidi" w:hAnsiTheme="majorBidi" w:cstheme="majorBidi"/>
          <w:bCs/>
          <w:sz w:val="24"/>
          <w:szCs w:val="24"/>
        </w:rPr>
        <w:t xml:space="preserve"> terhadap agresivitas pajak dengan </w:t>
      </w:r>
      <w:r w:rsidRPr="000A4AB7">
        <w:rPr>
          <w:rFonts w:asciiTheme="majorBidi" w:hAnsiTheme="majorBidi" w:cstheme="majorBidi"/>
          <w:bCs/>
          <w:i/>
          <w:sz w:val="24"/>
          <w:szCs w:val="24"/>
        </w:rPr>
        <w:t>corporate social responsibility</w:t>
      </w:r>
      <w:r>
        <w:rPr>
          <w:rFonts w:asciiTheme="majorBidi" w:hAnsiTheme="majorBidi" w:cstheme="majorBidi"/>
          <w:bCs/>
          <w:sz w:val="24"/>
          <w:szCs w:val="24"/>
        </w:rPr>
        <w:t xml:space="preserve"> sebagai variabel moderasi pada perusahaan properti dan </w:t>
      </w:r>
      <w:r w:rsidRPr="000A4AB7">
        <w:rPr>
          <w:rFonts w:asciiTheme="majorBidi" w:hAnsiTheme="majorBidi" w:cstheme="majorBidi"/>
          <w:bCs/>
          <w:i/>
          <w:sz w:val="24"/>
          <w:szCs w:val="24"/>
        </w:rPr>
        <w:t>real estate</w:t>
      </w:r>
      <w:r>
        <w:rPr>
          <w:rFonts w:asciiTheme="majorBidi" w:hAnsiTheme="majorBidi" w:cstheme="majorBidi"/>
          <w:bCs/>
          <w:sz w:val="24"/>
          <w:szCs w:val="24"/>
        </w:rPr>
        <w:t xml:space="preserve"> yang terdaftar di BEI periode 2019-2021. Populasi dalam penelitian ini berjumlah 80 perusahaan properti dan </w:t>
      </w:r>
      <w:r w:rsidRPr="000A4AB7">
        <w:rPr>
          <w:rFonts w:asciiTheme="majorBidi" w:hAnsiTheme="majorBidi" w:cstheme="majorBidi"/>
          <w:bCs/>
          <w:i/>
          <w:sz w:val="24"/>
          <w:szCs w:val="24"/>
        </w:rPr>
        <w:t>real estate</w:t>
      </w:r>
      <w:r>
        <w:rPr>
          <w:rFonts w:asciiTheme="majorBidi" w:hAnsiTheme="majorBidi" w:cstheme="majorBidi"/>
          <w:bCs/>
          <w:sz w:val="24"/>
          <w:szCs w:val="24"/>
        </w:rPr>
        <w:t xml:space="preserve">. Penentuan sampel menggunakan metode </w:t>
      </w:r>
      <w:r w:rsidRPr="00024318">
        <w:rPr>
          <w:rFonts w:asciiTheme="majorBidi" w:hAnsiTheme="majorBidi" w:cstheme="majorBidi"/>
          <w:bCs/>
          <w:i/>
          <w:sz w:val="24"/>
          <w:szCs w:val="24"/>
        </w:rPr>
        <w:t>purposive sampling</w:t>
      </w:r>
      <w:r>
        <w:rPr>
          <w:rFonts w:asciiTheme="majorBidi" w:hAnsiTheme="majorBidi" w:cstheme="majorBidi"/>
          <w:bCs/>
          <w:sz w:val="24"/>
          <w:szCs w:val="24"/>
        </w:rPr>
        <w:t xml:space="preserve"> menghasilkan 14 perusahaan properti dan </w:t>
      </w:r>
      <w:r w:rsidRPr="000A4AB7">
        <w:rPr>
          <w:rFonts w:asciiTheme="majorBidi" w:hAnsiTheme="majorBidi" w:cstheme="majorBidi"/>
          <w:bCs/>
          <w:i/>
          <w:sz w:val="24"/>
          <w:szCs w:val="24"/>
        </w:rPr>
        <w:t>real estate</w:t>
      </w:r>
      <w:r>
        <w:rPr>
          <w:rFonts w:asciiTheme="majorBidi" w:hAnsiTheme="majorBidi" w:cstheme="majorBidi"/>
          <w:bCs/>
          <w:sz w:val="24"/>
          <w:szCs w:val="24"/>
        </w:rPr>
        <w:t xml:space="preserve">. Teknik analisis yang digunakan dalam penelitian ini adalah uji asumsi klasik, analisis regresi linear berganda dan </w:t>
      </w:r>
      <w:r w:rsidRPr="00024318">
        <w:rPr>
          <w:rFonts w:asciiTheme="majorBidi" w:hAnsiTheme="majorBidi" w:cstheme="majorBidi"/>
          <w:bCs/>
          <w:i/>
          <w:sz w:val="24"/>
          <w:szCs w:val="24"/>
        </w:rPr>
        <w:t>Moderated Regression Alysis</w:t>
      </w:r>
      <w:r>
        <w:rPr>
          <w:rFonts w:asciiTheme="majorBidi" w:hAnsiTheme="majorBidi" w:cstheme="majorBidi"/>
          <w:bCs/>
          <w:sz w:val="24"/>
          <w:szCs w:val="24"/>
        </w:rPr>
        <w:t xml:space="preserve"> (MRA). Hasil dalam penelitian ini menunjukkan bahwa secara parsial likuiditas dan </w:t>
      </w:r>
      <w:r w:rsidRPr="00024318">
        <w:rPr>
          <w:rFonts w:asciiTheme="majorBidi" w:hAnsiTheme="majorBidi" w:cstheme="majorBidi"/>
          <w:bCs/>
          <w:i/>
          <w:sz w:val="24"/>
          <w:szCs w:val="24"/>
        </w:rPr>
        <w:t>leverage</w:t>
      </w:r>
      <w:r>
        <w:rPr>
          <w:rFonts w:asciiTheme="majorBidi" w:hAnsiTheme="majorBidi" w:cstheme="majorBidi"/>
          <w:bCs/>
          <w:sz w:val="24"/>
          <w:szCs w:val="24"/>
        </w:rPr>
        <w:t xml:space="preserve"> tidak berpengaruh terhadap agresivitas pajak, sedangkan profitabilitas berpengaruh terhadap agresivitas pajak. Secara simultan likuiditas, profitabilitas dan </w:t>
      </w:r>
      <w:r w:rsidRPr="00024318">
        <w:rPr>
          <w:rFonts w:asciiTheme="majorBidi" w:hAnsiTheme="majorBidi" w:cstheme="majorBidi"/>
          <w:bCs/>
          <w:i/>
          <w:sz w:val="24"/>
          <w:szCs w:val="24"/>
        </w:rPr>
        <w:t>leverage</w:t>
      </w:r>
      <w:r>
        <w:rPr>
          <w:rFonts w:asciiTheme="majorBidi" w:hAnsiTheme="majorBidi" w:cstheme="majorBidi"/>
          <w:bCs/>
          <w:sz w:val="24"/>
          <w:szCs w:val="24"/>
        </w:rPr>
        <w:t xml:space="preserve"> berpengaruh terhadap agresivitas pajak. </w:t>
      </w:r>
      <w:r w:rsidRPr="00024318">
        <w:rPr>
          <w:rFonts w:asciiTheme="majorBidi" w:hAnsiTheme="majorBidi" w:cstheme="majorBidi"/>
          <w:bCs/>
          <w:i/>
          <w:sz w:val="24"/>
          <w:szCs w:val="24"/>
        </w:rPr>
        <w:t>Corporate social resposibility</w:t>
      </w:r>
      <w:r>
        <w:rPr>
          <w:rFonts w:asciiTheme="majorBidi" w:hAnsiTheme="majorBidi" w:cstheme="majorBidi"/>
          <w:bCs/>
          <w:sz w:val="24"/>
          <w:szCs w:val="24"/>
        </w:rPr>
        <w:t xml:space="preserve"> mampu memperkuat pengaruh profitabilitas terhadap agresivitas pajak meskipun tidak signifikan. </w:t>
      </w:r>
      <w:r w:rsidRPr="00024318">
        <w:rPr>
          <w:rFonts w:asciiTheme="majorBidi" w:hAnsiTheme="majorBidi" w:cstheme="majorBidi"/>
          <w:bCs/>
          <w:i/>
          <w:sz w:val="24"/>
          <w:szCs w:val="24"/>
        </w:rPr>
        <w:t>Corporate social responsibility</w:t>
      </w:r>
      <w:r>
        <w:rPr>
          <w:rFonts w:asciiTheme="majorBidi" w:hAnsiTheme="majorBidi" w:cstheme="majorBidi"/>
          <w:bCs/>
          <w:sz w:val="24"/>
          <w:szCs w:val="24"/>
        </w:rPr>
        <w:t xml:space="preserve"> tidak mampu memperkuat pengaruh likuiditas dan </w:t>
      </w:r>
      <w:r w:rsidRPr="00024318">
        <w:rPr>
          <w:rFonts w:asciiTheme="majorBidi" w:hAnsiTheme="majorBidi" w:cstheme="majorBidi"/>
          <w:bCs/>
          <w:i/>
          <w:sz w:val="24"/>
          <w:szCs w:val="24"/>
        </w:rPr>
        <w:t>leverage</w:t>
      </w:r>
      <w:r>
        <w:rPr>
          <w:rFonts w:asciiTheme="majorBidi" w:hAnsiTheme="majorBidi" w:cstheme="majorBidi"/>
          <w:bCs/>
          <w:sz w:val="24"/>
          <w:szCs w:val="24"/>
        </w:rPr>
        <w:t xml:space="preserve"> terhadap agresivitas pajak. </w:t>
      </w:r>
    </w:p>
    <w:p w:rsidR="001F2444" w:rsidRDefault="001F2444" w:rsidP="001F2444">
      <w:p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4D4C49" w:rsidRDefault="001F2444" w:rsidP="001F2444">
      <w:r w:rsidRPr="00024318">
        <w:rPr>
          <w:rFonts w:asciiTheme="majorBidi" w:hAnsiTheme="majorBidi" w:cstheme="majorBidi"/>
          <w:b/>
          <w:bCs/>
          <w:sz w:val="24"/>
          <w:szCs w:val="24"/>
        </w:rPr>
        <w:t>Kata kunci: Likuiditas, Profitabilitas, Leverage, Agresivitas Pajak, dan Corporate Social Responsibility</w:t>
      </w:r>
    </w:p>
    <w:sectPr w:rsidR="004D4C49" w:rsidSect="001F2444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44"/>
    <w:rsid w:val="001F2444"/>
    <w:rsid w:val="004D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749E6-95A7-42C0-82F3-455EEE71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444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X453S</dc:creator>
  <cp:keywords/>
  <dc:description/>
  <cp:lastModifiedBy>ASUS X453S</cp:lastModifiedBy>
  <cp:revision>1</cp:revision>
  <cp:lastPrinted>2023-12-01T04:49:00Z</cp:lastPrinted>
  <dcterms:created xsi:type="dcterms:W3CDTF">2023-12-01T04:48:00Z</dcterms:created>
  <dcterms:modified xsi:type="dcterms:W3CDTF">2023-12-01T04:50:00Z</dcterms:modified>
</cp:coreProperties>
</file>