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67" w:rsidRDefault="005A4467" w:rsidP="005A4467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Abstraksi</w:t>
      </w:r>
    </w:p>
    <w:p w:rsidR="005A4467" w:rsidRDefault="005A4467" w:rsidP="005A446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874">
        <w:rPr>
          <w:rFonts w:ascii="Times New Roman" w:hAnsi="Times New Roman" w:cs="Times New Roman"/>
          <w:color w:val="000000" w:themeColor="text1"/>
          <w:sz w:val="24"/>
          <w:szCs w:val="24"/>
        </w:rPr>
        <w:t>Penelitian ini bertujuan untuk mengetahui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analisis </w:t>
      </w:r>
      <w:r w:rsidRPr="00EB2E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Break Even Point</w:t>
      </w:r>
      <w:r w:rsidRPr="00EB2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Pr="00EB2E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Margin Of Safety</w:t>
      </w:r>
      <w:r w:rsidRPr="00EB2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pencapaian target laba pada Lembaga Mr. Bob Kampung Inggris Pare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43F2C">
        <w:rPr>
          <w:rFonts w:ascii="Times New Roman" w:hAnsi="Times New Roman" w:cs="Times New Roman"/>
          <w:color w:val="000000" w:themeColor="text1"/>
          <w:sz w:val="24"/>
          <w:szCs w:val="24"/>
        </w:rPr>
        <w:t>Dalam penelitian ini metode yang digunakan adalah metode deskriptif kuantitatif.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pengumpulan data dalam penelitian ini adalah wawancara dan dokumentasi.</w:t>
      </w:r>
      <w:r w:rsidRPr="00DD7FC4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Adapun teknik analisis data</w:t>
      </w:r>
      <w:r w:rsidRPr="00DD7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menggunakan rumus menentukan </w:t>
      </w:r>
      <w:r w:rsidRPr="00DD7F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break even point</w:t>
      </w:r>
      <w:r w:rsidRPr="00DD7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D7F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margin of safety</w:t>
      </w:r>
      <w:r w:rsidRPr="00DD7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perencanaan laba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4467" w:rsidRPr="00402E62" w:rsidRDefault="005A4467" w:rsidP="005A446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hasil analisis yang dilakukan menunjukkan bahwa 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BEP total dari tahun 2019 sebesar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Rp 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>2.568.799.839 atau 1.302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paket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tahun 2020 sebesar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Rp 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>1.212.452.183 atau 657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paket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tahun 2021 sebesar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2.166.379.078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atau 1.105 paket. 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pada analisa </w:t>
      </w:r>
      <w:r w:rsidRPr="00A77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break even point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(BEP) dihasilkan nilai volume setiap penjualan dari tahun 2019 – 2021 telah mencapai nilai BEP. Perhitungan margin of safety (MOS) yang dihasilkan pada Lembaga Mr. Bob pada tahun 2019 sebesar 0,12%, tahun 2020 sebesar 0,31% serta 2021 sebesar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0,15%. Artinya perusahaan dipe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Pr="00305219">
        <w:rPr>
          <w:rFonts w:ascii="Times New Roman" w:hAnsi="Times New Roman" w:cs="Times New Roman"/>
          <w:color w:val="000000" w:themeColor="text1"/>
          <w:sz w:val="24"/>
          <w:szCs w:val="24"/>
        </w:rPr>
        <w:t>nankan melakukan penurunan penjualan sebesar presentasi tersebut.</w:t>
      </w:r>
      <w:r w:rsidRPr="00402E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2.169.640.000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volume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penjualan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1.106,42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paket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402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Berdasarkan hasil analisis,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dapat </w:t>
      </w:r>
      <w:r w:rsidRPr="00402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disimpulkan bahwa rencana penjualan pada tingkat laba yang diharapkan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dapat</w:t>
      </w:r>
      <w:r w:rsidRPr="00402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menghasilkan laba sesuai dengan yang diharapkan, sehingga analisis </w:t>
      </w:r>
      <w:r w:rsidRPr="00402E6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break even point</w:t>
      </w:r>
      <w:r w:rsidRPr="00402E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dapat dijadikan acuan bagi manajemen perusahaan dalam pengambilan keputusan.</w:t>
      </w:r>
    </w:p>
    <w:p w:rsidR="005A4467" w:rsidRDefault="005A4467" w:rsidP="005A4467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467" w:rsidRDefault="005A4467" w:rsidP="005A4467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Kunci : </w:t>
      </w:r>
      <w:r w:rsidRPr="00185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Break Even Point</w:t>
      </w:r>
      <w:r w:rsidRPr="00185B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85BE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Margin Of Safety</w:t>
      </w:r>
      <w:r w:rsidRPr="00185B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Target Laba</w:t>
      </w:r>
    </w:p>
    <w:p w:rsidR="007C38DD" w:rsidRDefault="007C38DD"/>
    <w:sectPr w:rsidR="007C38DD" w:rsidSect="000E042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67"/>
    <w:rsid w:val="000E0425"/>
    <w:rsid w:val="005A4467"/>
    <w:rsid w:val="007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EFFB-482E-4156-86E8-2AF86840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2023-11-23T05:18:00Z</cp:lastPrinted>
  <dcterms:created xsi:type="dcterms:W3CDTF">2023-11-23T05:14:00Z</dcterms:created>
  <dcterms:modified xsi:type="dcterms:W3CDTF">2023-11-23T05:18:00Z</dcterms:modified>
</cp:coreProperties>
</file>