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5EDBA" w14:textId="77777777" w:rsidR="00254333" w:rsidRPr="00274D1B" w:rsidRDefault="00254333" w:rsidP="00254333">
      <w:pPr>
        <w:pStyle w:val="Heading1"/>
        <w:numPr>
          <w:ilvl w:val="0"/>
          <w:numId w:val="0"/>
        </w:numPr>
        <w:spacing w:line="276" w:lineRule="auto"/>
        <w:rPr>
          <w:rFonts w:ascii="Book Antiqua" w:hAnsi="Book Antiqua"/>
          <w:sz w:val="20"/>
          <w:szCs w:val="20"/>
          <w:lang w:val="en-US"/>
        </w:rPr>
      </w:pPr>
      <w:bookmarkStart w:id="0" w:name="_Toc165729384"/>
      <w:bookmarkStart w:id="1" w:name="_Toc165729458"/>
      <w:bookmarkStart w:id="2" w:name="_Toc165729547"/>
      <w:r w:rsidRPr="00274D1B">
        <w:rPr>
          <w:rFonts w:ascii="Book Antiqua" w:hAnsi="Book Antiqua"/>
          <w:sz w:val="20"/>
          <w:szCs w:val="20"/>
          <w:lang w:val="en-US"/>
        </w:rPr>
        <w:t>ABSTRAK</w:t>
      </w:r>
      <w:bookmarkEnd w:id="0"/>
      <w:bookmarkEnd w:id="1"/>
      <w:bookmarkEnd w:id="2"/>
    </w:p>
    <w:tbl>
      <w:tblPr>
        <w:tblStyle w:val="TableGrid"/>
        <w:tblW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786"/>
        <w:gridCol w:w="2466"/>
      </w:tblGrid>
      <w:tr w:rsidR="00254333" w:rsidRPr="00274D1B" w14:paraId="6DEEBFA1" w14:textId="77777777" w:rsidTr="006954E9">
        <w:trPr>
          <w:trHeight w:val="785"/>
        </w:trPr>
        <w:tc>
          <w:tcPr>
            <w:tcW w:w="1555" w:type="dxa"/>
          </w:tcPr>
          <w:p w14:paraId="6F8DA5C0" w14:textId="77777777" w:rsidR="00254333" w:rsidRPr="00274D1B" w:rsidRDefault="00254333" w:rsidP="006954E9">
            <w:pPr>
              <w:spacing w:before="0" w:line="276" w:lineRule="auto"/>
              <w:ind w:left="-113" w:right="-245"/>
              <w:rPr>
                <w:rFonts w:ascii="Book Antiqua" w:hAnsi="Book Antiqua" w:cs="Times New Roman"/>
                <w:b/>
                <w:bCs/>
                <w:sz w:val="20"/>
                <w:szCs w:val="20"/>
                <w:lang w:val="en-US"/>
              </w:rPr>
            </w:pPr>
            <w:r w:rsidRPr="00274D1B">
              <w:rPr>
                <w:rFonts w:ascii="Book Antiqua" w:hAnsi="Book Antiqua" w:cs="Times New Roman"/>
                <w:sz w:val="20"/>
                <w:szCs w:val="20"/>
                <w:lang w:val="en-US"/>
              </w:rPr>
              <w:t>Judul Penelitian</w:t>
            </w:r>
            <w:r w:rsidRPr="00274D1B">
              <w:rPr>
                <w:rFonts w:ascii="Book Antiqua" w:hAnsi="Book Antiqua" w:cs="Times New Roman"/>
                <w:b/>
                <w:bCs/>
                <w:sz w:val="20"/>
                <w:szCs w:val="20"/>
                <w:lang w:val="en-US"/>
              </w:rPr>
              <w:t xml:space="preserve"> :</w:t>
            </w:r>
          </w:p>
        </w:tc>
        <w:tc>
          <w:tcPr>
            <w:tcW w:w="4252" w:type="dxa"/>
            <w:gridSpan w:val="2"/>
          </w:tcPr>
          <w:p w14:paraId="281CA4E5" w14:textId="77777777" w:rsidR="00254333" w:rsidRPr="00274D1B" w:rsidRDefault="00254333" w:rsidP="006954E9">
            <w:pPr>
              <w:spacing w:before="0" w:line="276" w:lineRule="auto"/>
              <w:ind w:left="-101"/>
              <w:rPr>
                <w:rFonts w:ascii="Book Antiqua" w:hAnsi="Book Antiqua" w:cs="Times New Roman"/>
                <w:b/>
                <w:bCs/>
                <w:sz w:val="20"/>
                <w:szCs w:val="20"/>
                <w:lang w:val="en-US"/>
              </w:rPr>
            </w:pPr>
            <w:r w:rsidRPr="00274D1B">
              <w:rPr>
                <w:rFonts w:ascii="Book Antiqua" w:hAnsi="Book Antiqua" w:cs="Times New Roman"/>
                <w:b/>
                <w:bCs/>
                <w:sz w:val="20"/>
                <w:szCs w:val="20"/>
                <w:lang w:val="en-US"/>
              </w:rPr>
              <w:t>Pengaruh Kualitas Pelayanan, Harga dan Inovasi Produk Terhadap Keputusan Pembelian Pada Mie Gacoan Kediri</w:t>
            </w:r>
          </w:p>
        </w:tc>
      </w:tr>
      <w:tr w:rsidR="00254333" w:rsidRPr="00274D1B" w14:paraId="25B0EAD6" w14:textId="77777777" w:rsidTr="006954E9">
        <w:trPr>
          <w:trHeight w:val="245"/>
        </w:trPr>
        <w:tc>
          <w:tcPr>
            <w:tcW w:w="1555" w:type="dxa"/>
          </w:tcPr>
          <w:p w14:paraId="7B3A668A" w14:textId="77777777" w:rsidR="00254333" w:rsidRPr="00274D1B" w:rsidRDefault="00254333" w:rsidP="006954E9">
            <w:pPr>
              <w:spacing w:before="0" w:after="0" w:line="276" w:lineRule="auto"/>
              <w:rPr>
                <w:rFonts w:ascii="Book Antiqua" w:hAnsi="Book Antiqua" w:cs="Times New Roman"/>
                <w:sz w:val="20"/>
                <w:szCs w:val="20"/>
                <w:lang w:val="en-US"/>
              </w:rPr>
            </w:pPr>
          </w:p>
        </w:tc>
        <w:tc>
          <w:tcPr>
            <w:tcW w:w="1786" w:type="dxa"/>
          </w:tcPr>
          <w:p w14:paraId="0A7CC16F" w14:textId="77777777" w:rsidR="00254333" w:rsidRPr="00B27BB5" w:rsidRDefault="00254333" w:rsidP="006954E9">
            <w:pPr>
              <w:spacing w:before="0" w:after="0" w:line="276" w:lineRule="auto"/>
              <w:ind w:left="-101" w:right="-818"/>
              <w:rPr>
                <w:rFonts w:ascii="Book Antiqua" w:hAnsi="Book Antiqua" w:cs="Times New Roman"/>
                <w:sz w:val="18"/>
                <w:szCs w:val="18"/>
                <w:lang w:val="en-US"/>
              </w:rPr>
            </w:pPr>
            <w:r w:rsidRPr="00B27BB5">
              <w:rPr>
                <w:rFonts w:ascii="Book Antiqua" w:hAnsi="Book Antiqua" w:cs="Times New Roman"/>
                <w:sz w:val="18"/>
                <w:szCs w:val="18"/>
                <w:lang w:val="en-US"/>
              </w:rPr>
              <w:t>Dosen Pembimbing</w:t>
            </w:r>
          </w:p>
        </w:tc>
        <w:tc>
          <w:tcPr>
            <w:tcW w:w="2466" w:type="dxa"/>
          </w:tcPr>
          <w:p w14:paraId="6F157831" w14:textId="77777777" w:rsidR="00254333" w:rsidRPr="00B27BB5" w:rsidRDefault="00254333" w:rsidP="006954E9">
            <w:pPr>
              <w:spacing w:before="0" w:after="0" w:line="276" w:lineRule="auto"/>
              <w:ind w:left="-108"/>
              <w:rPr>
                <w:rFonts w:ascii="Book Antiqua" w:hAnsi="Book Antiqua" w:cs="Times New Roman"/>
                <w:sz w:val="18"/>
                <w:szCs w:val="18"/>
                <w:lang w:val="en-US"/>
              </w:rPr>
            </w:pPr>
            <w:r w:rsidRPr="00B27BB5">
              <w:rPr>
                <w:rFonts w:ascii="Book Antiqua" w:hAnsi="Book Antiqua" w:cs="Times New Roman"/>
                <w:sz w:val="18"/>
                <w:szCs w:val="18"/>
                <w:lang w:val="en-US"/>
              </w:rPr>
              <w:t>: Dra. Indah Listyani, M.M</w:t>
            </w:r>
          </w:p>
        </w:tc>
      </w:tr>
      <w:tr w:rsidR="00254333" w:rsidRPr="00274D1B" w14:paraId="6C373A88" w14:textId="77777777" w:rsidTr="006954E9">
        <w:trPr>
          <w:trHeight w:val="235"/>
        </w:trPr>
        <w:tc>
          <w:tcPr>
            <w:tcW w:w="1555" w:type="dxa"/>
          </w:tcPr>
          <w:p w14:paraId="0F2DD11D" w14:textId="77777777" w:rsidR="00254333" w:rsidRPr="00274D1B" w:rsidRDefault="00254333" w:rsidP="006954E9">
            <w:pPr>
              <w:spacing w:before="0" w:after="0" w:line="276" w:lineRule="auto"/>
              <w:rPr>
                <w:rFonts w:ascii="Book Antiqua" w:hAnsi="Book Antiqua" w:cs="Times New Roman"/>
                <w:sz w:val="20"/>
                <w:szCs w:val="20"/>
                <w:lang w:val="en-US"/>
              </w:rPr>
            </w:pPr>
          </w:p>
        </w:tc>
        <w:tc>
          <w:tcPr>
            <w:tcW w:w="1786" w:type="dxa"/>
          </w:tcPr>
          <w:p w14:paraId="6BBBEFF1" w14:textId="77777777" w:rsidR="00254333" w:rsidRPr="00B27BB5" w:rsidRDefault="00254333" w:rsidP="006954E9">
            <w:pPr>
              <w:spacing w:before="0" w:after="0" w:line="276" w:lineRule="auto"/>
              <w:ind w:left="-101" w:right="-105"/>
              <w:rPr>
                <w:rFonts w:ascii="Book Antiqua" w:hAnsi="Book Antiqua" w:cs="Times New Roman"/>
                <w:sz w:val="18"/>
                <w:szCs w:val="18"/>
                <w:lang w:val="en-US"/>
              </w:rPr>
            </w:pPr>
          </w:p>
        </w:tc>
        <w:tc>
          <w:tcPr>
            <w:tcW w:w="2466" w:type="dxa"/>
          </w:tcPr>
          <w:p w14:paraId="23F0E96A" w14:textId="77777777" w:rsidR="00254333" w:rsidRPr="00B27BB5" w:rsidRDefault="00254333" w:rsidP="006954E9">
            <w:pPr>
              <w:spacing w:before="0" w:after="0" w:line="276" w:lineRule="auto"/>
              <w:ind w:left="-108"/>
              <w:rPr>
                <w:rFonts w:ascii="Book Antiqua" w:hAnsi="Book Antiqua" w:cs="Times New Roman"/>
                <w:sz w:val="18"/>
                <w:szCs w:val="18"/>
                <w:lang w:val="en-US"/>
              </w:rPr>
            </w:pPr>
            <w:r w:rsidRPr="00B27BB5">
              <w:rPr>
                <w:rFonts w:ascii="Book Antiqua" w:hAnsi="Book Antiqua" w:cs="Times New Roman"/>
                <w:sz w:val="18"/>
                <w:szCs w:val="18"/>
                <w:lang w:val="en-US"/>
              </w:rPr>
              <w:t>: Brahma Wahyu K, SE., M.Pd</w:t>
            </w:r>
          </w:p>
        </w:tc>
      </w:tr>
      <w:tr w:rsidR="00254333" w:rsidRPr="00274D1B" w14:paraId="07E1CE5F" w14:textId="77777777" w:rsidTr="006954E9">
        <w:trPr>
          <w:trHeight w:val="226"/>
        </w:trPr>
        <w:tc>
          <w:tcPr>
            <w:tcW w:w="1555" w:type="dxa"/>
          </w:tcPr>
          <w:p w14:paraId="1DCD67FF" w14:textId="77777777" w:rsidR="00254333" w:rsidRPr="00274D1B" w:rsidRDefault="00254333" w:rsidP="006954E9">
            <w:pPr>
              <w:spacing w:before="0" w:after="0" w:line="276" w:lineRule="auto"/>
              <w:rPr>
                <w:rFonts w:ascii="Book Antiqua" w:hAnsi="Book Antiqua" w:cs="Times New Roman"/>
                <w:sz w:val="20"/>
                <w:szCs w:val="20"/>
                <w:lang w:val="en-US"/>
              </w:rPr>
            </w:pPr>
          </w:p>
        </w:tc>
        <w:tc>
          <w:tcPr>
            <w:tcW w:w="1786" w:type="dxa"/>
          </w:tcPr>
          <w:p w14:paraId="6C1B6D63" w14:textId="77777777" w:rsidR="00254333" w:rsidRPr="00B27BB5" w:rsidRDefault="00254333" w:rsidP="006954E9">
            <w:pPr>
              <w:spacing w:before="0" w:after="0" w:line="276" w:lineRule="auto"/>
              <w:ind w:left="-101" w:right="-105"/>
              <w:rPr>
                <w:rFonts w:ascii="Book Antiqua" w:hAnsi="Book Antiqua" w:cs="Times New Roman"/>
                <w:sz w:val="18"/>
                <w:szCs w:val="18"/>
                <w:lang w:val="en-US"/>
              </w:rPr>
            </w:pPr>
            <w:r w:rsidRPr="00B27BB5">
              <w:rPr>
                <w:rFonts w:ascii="Book Antiqua" w:hAnsi="Book Antiqua" w:cs="Times New Roman"/>
                <w:sz w:val="18"/>
                <w:szCs w:val="18"/>
                <w:lang w:val="en-US"/>
              </w:rPr>
              <w:t xml:space="preserve">Nama Mahasiswa  </w:t>
            </w:r>
          </w:p>
        </w:tc>
        <w:tc>
          <w:tcPr>
            <w:tcW w:w="2466" w:type="dxa"/>
          </w:tcPr>
          <w:p w14:paraId="7340614D" w14:textId="77777777" w:rsidR="00254333" w:rsidRPr="00B27BB5" w:rsidRDefault="00254333" w:rsidP="006954E9">
            <w:pPr>
              <w:spacing w:before="0" w:after="0" w:line="276" w:lineRule="auto"/>
              <w:ind w:left="-108"/>
              <w:rPr>
                <w:rFonts w:ascii="Book Antiqua" w:hAnsi="Book Antiqua" w:cs="Times New Roman"/>
                <w:sz w:val="18"/>
                <w:szCs w:val="18"/>
                <w:lang w:val="en-US"/>
              </w:rPr>
            </w:pPr>
            <w:r w:rsidRPr="00B27BB5">
              <w:rPr>
                <w:rFonts w:ascii="Book Antiqua" w:hAnsi="Book Antiqua" w:cs="Times New Roman"/>
                <w:sz w:val="18"/>
                <w:szCs w:val="18"/>
                <w:lang w:val="en-US"/>
              </w:rPr>
              <w:t>: Radica Adelina</w:t>
            </w:r>
          </w:p>
        </w:tc>
      </w:tr>
      <w:tr w:rsidR="00254333" w:rsidRPr="00274D1B" w14:paraId="1A8DD8CE" w14:textId="77777777" w:rsidTr="006954E9">
        <w:trPr>
          <w:trHeight w:val="201"/>
        </w:trPr>
        <w:tc>
          <w:tcPr>
            <w:tcW w:w="1555" w:type="dxa"/>
          </w:tcPr>
          <w:p w14:paraId="7CB6CEAD" w14:textId="77777777" w:rsidR="00254333" w:rsidRPr="00274D1B" w:rsidRDefault="00254333" w:rsidP="006954E9">
            <w:pPr>
              <w:spacing w:before="0" w:after="0" w:line="276" w:lineRule="auto"/>
              <w:rPr>
                <w:rFonts w:ascii="Book Antiqua" w:hAnsi="Book Antiqua" w:cs="Times New Roman"/>
                <w:sz w:val="20"/>
                <w:szCs w:val="20"/>
                <w:lang w:val="en-US"/>
              </w:rPr>
            </w:pPr>
          </w:p>
        </w:tc>
        <w:tc>
          <w:tcPr>
            <w:tcW w:w="1786" w:type="dxa"/>
          </w:tcPr>
          <w:p w14:paraId="0C23BD95" w14:textId="77777777" w:rsidR="00254333" w:rsidRPr="00B27BB5" w:rsidRDefault="00254333" w:rsidP="006954E9">
            <w:pPr>
              <w:spacing w:before="0" w:after="0" w:line="276" w:lineRule="auto"/>
              <w:ind w:left="-101" w:right="-105"/>
              <w:rPr>
                <w:rFonts w:ascii="Book Antiqua" w:hAnsi="Book Antiqua" w:cs="Times New Roman"/>
                <w:sz w:val="18"/>
                <w:szCs w:val="18"/>
                <w:lang w:val="en-US"/>
              </w:rPr>
            </w:pPr>
            <w:r w:rsidRPr="00B27BB5">
              <w:rPr>
                <w:rFonts w:ascii="Book Antiqua" w:hAnsi="Book Antiqua" w:cs="Times New Roman"/>
                <w:sz w:val="18"/>
                <w:szCs w:val="18"/>
                <w:lang w:val="en-US"/>
              </w:rPr>
              <w:t>NPM</w:t>
            </w:r>
          </w:p>
        </w:tc>
        <w:tc>
          <w:tcPr>
            <w:tcW w:w="2466" w:type="dxa"/>
          </w:tcPr>
          <w:p w14:paraId="522CC4FC" w14:textId="77777777" w:rsidR="00254333" w:rsidRPr="00B27BB5" w:rsidRDefault="00254333" w:rsidP="006954E9">
            <w:pPr>
              <w:spacing w:before="0" w:after="0" w:line="276" w:lineRule="auto"/>
              <w:ind w:left="-108"/>
              <w:rPr>
                <w:rFonts w:ascii="Book Antiqua" w:hAnsi="Book Antiqua" w:cs="Times New Roman"/>
                <w:sz w:val="18"/>
                <w:szCs w:val="18"/>
                <w:lang w:val="en-US"/>
              </w:rPr>
            </w:pPr>
            <w:r w:rsidRPr="00B27BB5">
              <w:rPr>
                <w:rFonts w:ascii="Book Antiqua" w:hAnsi="Book Antiqua" w:cs="Times New Roman"/>
                <w:sz w:val="18"/>
                <w:szCs w:val="18"/>
                <w:lang w:val="en-US"/>
              </w:rPr>
              <w:t>: 20.13021.0285</w:t>
            </w:r>
          </w:p>
        </w:tc>
      </w:tr>
    </w:tbl>
    <w:p w14:paraId="4EC327D5" w14:textId="77777777" w:rsidR="00254333" w:rsidRDefault="00254333" w:rsidP="00254333">
      <w:pPr>
        <w:spacing w:line="276" w:lineRule="auto"/>
        <w:jc w:val="center"/>
        <w:rPr>
          <w:rFonts w:ascii="Book Antiqua" w:hAnsi="Book Antiqua" w:cs="Times New Roman"/>
          <w:b/>
          <w:bCs/>
          <w:sz w:val="20"/>
          <w:szCs w:val="20"/>
          <w:lang w:val="en-US"/>
        </w:rPr>
      </w:pPr>
    </w:p>
    <w:p w14:paraId="2FDBFDC8" w14:textId="77777777" w:rsidR="00254333" w:rsidRDefault="00254333" w:rsidP="00254333">
      <w:pPr>
        <w:spacing w:line="276" w:lineRule="auto"/>
        <w:jc w:val="center"/>
        <w:rPr>
          <w:rFonts w:ascii="Book Antiqua" w:hAnsi="Book Antiqua" w:cs="Times New Roman"/>
          <w:b/>
          <w:bCs/>
          <w:sz w:val="20"/>
          <w:szCs w:val="20"/>
          <w:lang w:val="en-US"/>
        </w:rPr>
      </w:pPr>
    </w:p>
    <w:p w14:paraId="25A3AE9C" w14:textId="77777777" w:rsidR="00254333" w:rsidRPr="00274D1B" w:rsidRDefault="00254333" w:rsidP="00254333">
      <w:pPr>
        <w:spacing w:line="276" w:lineRule="auto"/>
        <w:jc w:val="center"/>
        <w:rPr>
          <w:rFonts w:ascii="Book Antiqua" w:hAnsi="Book Antiqua" w:cs="Times New Roman"/>
          <w:b/>
          <w:bCs/>
          <w:sz w:val="20"/>
          <w:szCs w:val="20"/>
          <w:lang w:val="en-US"/>
        </w:rPr>
      </w:pPr>
      <w:r w:rsidRPr="00274D1B">
        <w:rPr>
          <w:rFonts w:ascii="Book Antiqua" w:hAnsi="Book Antiqua" w:cs="Times New Roman"/>
          <w:b/>
          <w:bCs/>
          <w:sz w:val="20"/>
          <w:szCs w:val="20"/>
          <w:lang w:val="en-US"/>
        </w:rPr>
        <w:t>Abstraksi</w:t>
      </w:r>
    </w:p>
    <w:p w14:paraId="136E5F0E" w14:textId="77777777" w:rsidR="00254333" w:rsidRPr="00274D1B" w:rsidRDefault="00254333" w:rsidP="00254333">
      <w:pPr>
        <w:spacing w:line="276" w:lineRule="auto"/>
        <w:ind w:firstLine="567"/>
        <w:rPr>
          <w:rFonts w:ascii="Book Antiqua" w:hAnsi="Book Antiqua" w:cs="Times New Roman"/>
          <w:sz w:val="20"/>
          <w:szCs w:val="20"/>
          <w:lang w:val="en-US"/>
        </w:rPr>
      </w:pPr>
      <w:bookmarkStart w:id="3" w:name="_Hlk173169641"/>
      <w:r w:rsidRPr="00274D1B">
        <w:rPr>
          <w:rFonts w:ascii="Book Antiqua" w:hAnsi="Book Antiqua" w:cs="Times New Roman"/>
          <w:sz w:val="20"/>
          <w:szCs w:val="20"/>
          <w:lang w:val="en-US"/>
        </w:rPr>
        <w:t xml:space="preserve">Tujuan dari penelitian ini untuk mengetahui pengaruh kualitas pelayanan, harga dan inovasi produk terhadap Keputusan pembelian pada Mie Gacoan Kediri yang beralamat di Jl. Urip Sumoharjo No. 88, Kaliombo, Kec. Kota, Kota Kediri. Penelitian ini menggunakan penelitian kuantitatif deskriptif dengan teknik pengambilan sampel </w:t>
      </w:r>
      <w:r w:rsidRPr="00274D1B">
        <w:rPr>
          <w:rFonts w:ascii="Book Antiqua" w:hAnsi="Book Antiqua" w:cs="Times New Roman"/>
          <w:i/>
          <w:iCs/>
          <w:sz w:val="20"/>
          <w:szCs w:val="20"/>
          <w:lang w:val="en-US"/>
        </w:rPr>
        <w:t>insidental sampling</w:t>
      </w:r>
      <w:r w:rsidRPr="00274D1B">
        <w:rPr>
          <w:rFonts w:ascii="Book Antiqua" w:hAnsi="Book Antiqua" w:cs="Times New Roman"/>
          <w:sz w:val="20"/>
          <w:szCs w:val="20"/>
          <w:lang w:val="en-US"/>
        </w:rPr>
        <w:t xml:space="preserve"> dengan populasi seluruh konsumen Mie Gacoan Kediri Jl. Urip Sumoharjo yang tidak diketahui dan sampel sebanyak 100 responden yang didapatkan dengan menggunakan metode </w:t>
      </w:r>
      <w:r w:rsidRPr="00274D1B">
        <w:rPr>
          <w:rFonts w:ascii="Book Antiqua" w:hAnsi="Book Antiqua" w:cs="Times New Roman"/>
          <w:i/>
          <w:iCs/>
          <w:sz w:val="20"/>
          <w:szCs w:val="20"/>
          <w:lang w:val="en-US"/>
        </w:rPr>
        <w:t>Lemeshow.</w:t>
      </w:r>
      <w:r w:rsidRPr="00274D1B">
        <w:rPr>
          <w:rFonts w:ascii="Book Antiqua" w:hAnsi="Book Antiqua" w:cs="Times New Roman"/>
          <w:sz w:val="20"/>
          <w:szCs w:val="20"/>
          <w:lang w:val="en-US"/>
        </w:rPr>
        <w:t xml:space="preserve"> Teknik analisis yang digunakan dalam penelitian ini adalah uji instrumen, uji asumsi klasik dan uji hipotesis yang berupa uji regresi linier berganda, koefisien determinasi, uji t, dan uji F. Hasil dari penelitian menunjukkan bahwa variabel kualitas pelayanan berpengaruh signifikan posistif terhadap keputusan pembelian secara parsial, variabel harga tidak berpengaruh signifikan positif terhadap kualitas pelayanan secara parsial, variabel inovasi produk tidak berpengaruh </w:t>
      </w:r>
      <w:r w:rsidRPr="00274D1B">
        <w:rPr>
          <w:rFonts w:ascii="Book Antiqua" w:hAnsi="Book Antiqua" w:cs="Times New Roman"/>
          <w:sz w:val="20"/>
          <w:szCs w:val="20"/>
          <w:lang w:val="en-US"/>
        </w:rPr>
        <w:lastRenderedPageBreak/>
        <w:t>signifikan positif terhadap keputusan pembelian secara parsial, serta variabel kualitas pelayanan, harga dan inovasi produk berpengaruh signifikan positif terhadap keputusan pembelian secara simultan.</w:t>
      </w:r>
      <w:bookmarkEnd w:id="3"/>
    </w:p>
    <w:p w14:paraId="0C416166" w14:textId="77777777" w:rsidR="00254333" w:rsidRPr="00274D1B" w:rsidRDefault="00254333" w:rsidP="00254333">
      <w:pPr>
        <w:spacing w:line="276" w:lineRule="auto"/>
        <w:rPr>
          <w:rFonts w:ascii="Book Antiqua" w:hAnsi="Book Antiqua" w:cs="Times New Roman"/>
          <w:sz w:val="20"/>
          <w:szCs w:val="20"/>
          <w:lang w:val="en-US"/>
        </w:rPr>
      </w:pPr>
    </w:p>
    <w:p w14:paraId="43423A34" w14:textId="77777777" w:rsidR="00254333" w:rsidRPr="00274D1B" w:rsidRDefault="00254333" w:rsidP="00254333">
      <w:pPr>
        <w:spacing w:line="276" w:lineRule="auto"/>
        <w:rPr>
          <w:rFonts w:ascii="Book Antiqua" w:hAnsi="Book Antiqua" w:cs="Times New Roman"/>
          <w:sz w:val="20"/>
          <w:szCs w:val="20"/>
          <w:lang w:val="en-US"/>
        </w:rPr>
      </w:pPr>
      <w:r w:rsidRPr="00274D1B">
        <w:rPr>
          <w:rFonts w:ascii="Book Antiqua" w:hAnsi="Book Antiqua" w:cs="Times New Roman"/>
          <w:sz w:val="20"/>
          <w:szCs w:val="20"/>
          <w:lang w:val="en-US"/>
        </w:rPr>
        <w:t>Kata kunci : Kualitas Pelayanan, Harga, Inovasi Produk, Keputusan Pembelian</w:t>
      </w:r>
    </w:p>
    <w:p w14:paraId="2BDA036E" w14:textId="77777777" w:rsidR="00373786" w:rsidRPr="00254333" w:rsidRDefault="00373786">
      <w:pPr>
        <w:rPr>
          <w:rFonts w:cs="Times New Roman"/>
          <w:szCs w:val="24"/>
        </w:rPr>
      </w:pPr>
    </w:p>
    <w:sectPr w:rsidR="00373786" w:rsidRPr="00254333" w:rsidSect="00254333">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3E08A6"/>
    <w:multiLevelType w:val="multilevel"/>
    <w:tmpl w:val="2F867AF0"/>
    <w:lvl w:ilvl="0">
      <w:start w:val="1"/>
      <w:numFmt w:val="upperRoman"/>
      <w:pStyle w:val="Heading1"/>
      <w:suff w:val="nothing"/>
      <w:lvlText w:val="BAB %1"/>
      <w:lvlJc w:val="left"/>
      <w:pPr>
        <w:ind w:left="0" w:firstLine="0"/>
      </w:pPr>
      <w:rPr>
        <w:rFonts w:ascii="Times New Roman" w:hAnsi="Times New Roman" w:hint="default"/>
        <w:b/>
        <w:i w:val="0"/>
        <w:sz w:val="24"/>
      </w:rPr>
    </w:lvl>
    <w:lvl w:ilvl="1">
      <w:start w:val="1"/>
      <w:numFmt w:val="decimal"/>
      <w:pStyle w:val="Heading2"/>
      <w:isLgl/>
      <w:lvlText w:val="%1.%2"/>
      <w:lvlJc w:val="left"/>
      <w:pPr>
        <w:tabs>
          <w:tab w:val="num" w:pos="720"/>
        </w:tabs>
        <w:ind w:left="720" w:hanging="720"/>
      </w:pPr>
      <w:rPr>
        <w:rFonts w:ascii="Book Antiqua" w:hAnsi="Book Antiqua" w:hint="default"/>
        <w:b/>
        <w:i w:val="0"/>
        <w:sz w:val="20"/>
        <w:szCs w:val="16"/>
      </w:rPr>
    </w:lvl>
    <w:lvl w:ilvl="2">
      <w:start w:val="1"/>
      <w:numFmt w:val="decimal"/>
      <w:lvlRestart w:val="1"/>
      <w:pStyle w:val="Heading3"/>
      <w:isLgl/>
      <w:lvlText w:val="%1.%2.%3"/>
      <w:lvlJc w:val="left"/>
      <w:pPr>
        <w:tabs>
          <w:tab w:val="num" w:pos="720"/>
        </w:tabs>
        <w:ind w:left="720" w:hanging="720"/>
      </w:pPr>
      <w:rPr>
        <w:rFonts w:ascii="Book Antiqua" w:hAnsi="Book Antiqua" w:hint="default"/>
        <w:b/>
        <w:i w:val="0"/>
        <w:sz w:val="20"/>
        <w:szCs w:val="16"/>
      </w:rPr>
    </w:lvl>
    <w:lvl w:ilvl="3">
      <w:start w:val="1"/>
      <w:numFmt w:val="decimal"/>
      <w:lvlRestart w:val="1"/>
      <w:pStyle w:val="Heading4"/>
      <w:isLgl/>
      <w:lvlText w:val="%1.%2.%3.%4"/>
      <w:lvlJc w:val="left"/>
      <w:pPr>
        <w:tabs>
          <w:tab w:val="num" w:pos="720"/>
        </w:tabs>
        <w:ind w:left="720" w:hanging="720"/>
      </w:pPr>
      <w:rPr>
        <w:rFonts w:ascii="Book Antiqua" w:hAnsi="Book Antiqua" w:hint="default"/>
        <w:b/>
        <w:i w:val="0"/>
        <w:sz w:val="20"/>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6536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333"/>
    <w:rsid w:val="00254333"/>
    <w:rsid w:val="002E79E8"/>
    <w:rsid w:val="00373786"/>
    <w:rsid w:val="006C5993"/>
    <w:rsid w:val="00B20F19"/>
    <w:rsid w:val="00E2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F240"/>
  <w15:chartTrackingRefBased/>
  <w15:docId w15:val="{B130D1B8-3999-4FAB-80E6-32201484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33"/>
    <w:pPr>
      <w:spacing w:before="120" w:after="120" w:line="480" w:lineRule="auto"/>
      <w:jc w:val="both"/>
    </w:pPr>
    <w:rPr>
      <w:rFonts w:ascii="Times New Roman" w:hAnsi="Times New Roman"/>
      <w:color w:val="000000" w:themeColor="text1"/>
      <w:sz w:val="24"/>
      <w:lang w:val="id-ID"/>
    </w:rPr>
  </w:style>
  <w:style w:type="paragraph" w:styleId="Heading1">
    <w:name w:val="heading 1"/>
    <w:basedOn w:val="Normal"/>
    <w:next w:val="Normal"/>
    <w:link w:val="Heading1Char"/>
    <w:uiPriority w:val="9"/>
    <w:qFormat/>
    <w:rsid w:val="00254333"/>
    <w:pPr>
      <w:keepNext/>
      <w:keepLines/>
      <w:numPr>
        <w:numId w:val="1"/>
      </w:numPr>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54333"/>
    <w:pPr>
      <w:keepNext/>
      <w:keepLines/>
      <w:numPr>
        <w:ilvl w:val="1"/>
        <w:numId w:val="1"/>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54333"/>
    <w:pPr>
      <w:keepNext/>
      <w:keepLines/>
      <w:numPr>
        <w:ilvl w:val="2"/>
        <w:numId w:val="1"/>
      </w:numPr>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254333"/>
    <w:pPr>
      <w:keepNext/>
      <w:keepLines/>
      <w:numPr>
        <w:ilvl w:val="3"/>
        <w:numId w:val="1"/>
      </w:numPr>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333"/>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rsid w:val="00254333"/>
    <w:rPr>
      <w:rFonts w:ascii="Times New Roman" w:eastAsiaTheme="majorEastAsia" w:hAnsi="Times New Roman" w:cstheme="majorBidi"/>
      <w:b/>
      <w:color w:val="000000" w:themeColor="text1"/>
      <w:sz w:val="24"/>
      <w:szCs w:val="26"/>
      <w:lang w:val="id-ID"/>
    </w:rPr>
  </w:style>
  <w:style w:type="character" w:customStyle="1" w:styleId="Heading3Char">
    <w:name w:val="Heading 3 Char"/>
    <w:basedOn w:val="DefaultParagraphFont"/>
    <w:link w:val="Heading3"/>
    <w:uiPriority w:val="9"/>
    <w:rsid w:val="00254333"/>
    <w:rPr>
      <w:rFonts w:ascii="Times New Roman" w:eastAsiaTheme="majorEastAsia" w:hAnsi="Times New Roman" w:cstheme="majorBidi"/>
      <w:b/>
      <w:color w:val="000000" w:themeColor="text1"/>
      <w:sz w:val="24"/>
      <w:szCs w:val="24"/>
      <w:lang w:val="id-ID"/>
    </w:rPr>
  </w:style>
  <w:style w:type="character" w:customStyle="1" w:styleId="Heading4Char">
    <w:name w:val="Heading 4 Char"/>
    <w:basedOn w:val="DefaultParagraphFont"/>
    <w:link w:val="Heading4"/>
    <w:uiPriority w:val="9"/>
    <w:rsid w:val="00254333"/>
    <w:rPr>
      <w:rFonts w:ascii="Times New Roman" w:eastAsiaTheme="majorEastAsia" w:hAnsi="Times New Roman" w:cstheme="majorBidi"/>
      <w:b/>
      <w:iCs/>
      <w:color w:val="000000" w:themeColor="text1"/>
      <w:sz w:val="24"/>
      <w:lang w:val="id-ID"/>
    </w:rPr>
  </w:style>
  <w:style w:type="table" w:styleId="TableGrid">
    <w:name w:val="Table Grid"/>
    <w:basedOn w:val="TableNormal"/>
    <w:uiPriority w:val="39"/>
    <w:rsid w:val="00254333"/>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Radica Adelina</dc:creator>
  <cp:keywords/>
  <dc:description/>
  <cp:lastModifiedBy>Radica Adelina</cp:lastModifiedBy>
  <cp:revision>1</cp:revision>
  <dcterms:created xsi:type="dcterms:W3CDTF">2024-12-23T03:26:00Z</dcterms:created>
  <dcterms:modified xsi:type="dcterms:W3CDTF">2024-12-23T03:29:00Z</dcterms:modified>
</cp:coreProperties>
</file>