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keepNext/>
        <w:keepLines/>
        <w:spacing w:before="480" w:lineRule="auto" w:line="276"/>
        <w:ind w:left="1843" w:hanging="1840"/>
        <w:jc w:val="both"/>
        <w:outlineLvl w:val="0"/>
        <w:rPr>
          <w:rFonts w:ascii="Times New Roman" w:cs="Times New Roman" w:hAnsi="Times New Roman"/>
          <w:b/>
          <w:sz w:val="24"/>
          <w:szCs w:val="24"/>
        </w:rPr>
      </w:pPr>
      <w:bookmarkStart w:id="0" w:name="_Toc145894411"/>
      <w:r>
        <w:rPr>
          <w:rFonts w:ascii="宋体" w:cs="宋体" w:eastAsia="宋体" w:hAnsi="宋体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Judul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Pengaruh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corporate</w:t>
      </w:r>
      <w:r>
        <w:rPr>
          <w:rFonts w:ascii="宋体" w:cs="宋体" w:eastAsia="宋体" w:hAnsi="宋体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social</w:t>
      </w:r>
      <w:r>
        <w:rPr>
          <w:rFonts w:ascii="宋体" w:cs="宋体" w:eastAsia="宋体" w:hAnsi="宋体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responsibility,</w:t>
      </w:r>
      <w:r>
        <w:rPr>
          <w:rFonts w:ascii="宋体" w:cs="宋体" w:eastAsia="宋体" w:hAnsi="宋体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good</w:t>
      </w:r>
      <w:r>
        <w:rPr>
          <w:rFonts w:ascii="宋体" w:cs="宋体" w:eastAsia="宋体" w:hAnsi="宋体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corporate</w:t>
      </w:r>
      <w:r>
        <w:rPr>
          <w:rFonts w:ascii="宋体" w:cs="宋体" w:eastAsia="宋体" w:hAnsi="宋体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governance,</w:t>
      </w:r>
      <w:r>
        <w:rPr>
          <w:rFonts w:ascii="宋体" w:cs="宋体" w:eastAsia="宋体" w:hAnsi="宋体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agresivitas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pajak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financial</w:t>
      </w:r>
      <w:r>
        <w:rPr>
          <w:rFonts w:ascii="宋体" w:cs="宋体" w:eastAsia="宋体" w:hAnsi="宋体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ditress</w:t>
      </w:r>
      <w:r>
        <w:rPr>
          <w:rFonts w:ascii="宋体" w:cs="宋体" w:eastAsia="宋体" w:hAnsi="宋体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sub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sektor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bahan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kimia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terdaftar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BEI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periode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2018-2021</w:t>
      </w:r>
      <w:r>
        <w:rPr>
          <w:rFonts w:ascii="宋体" w:cs="宋体" w:eastAsia="宋体" w:hAnsi="宋体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bookmarkEnd w:id="0"/>
    </w:p>
    <w:p>
      <w:pPr>
        <w:spacing w:lineRule="auto" w:line="240"/>
        <w:ind w:left="1985" w:hanging="140"/>
        <w:jc w:val="lef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Dosen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Pembimbing</w:t>
      </w:r>
      <w:bookmarkStart w:id="1" w:name="_GoBack"/>
      <w:bookmarkEnd w:id="1"/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Dr.Drs.Ec.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Eko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Widodo,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M.M</w:t>
      </w:r>
    </w:p>
    <w:p>
      <w:pPr>
        <w:spacing w:lineRule="auto" w:line="240"/>
        <w:ind w:left="3969"/>
        <w:jc w:val="lef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Trisnia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Widuri,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S.E.,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M.M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</w:t>
      </w:r>
    </w:p>
    <w:p>
      <w:pPr>
        <w:spacing w:lineRule="auto" w:line="240"/>
        <w:ind w:left="3969"/>
        <w:jc w:val="left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lineRule="auto" w:line="240"/>
        <w:ind w:left="1985" w:hanging="1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Nama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hasiswa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Vivi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Astrika</w:t>
      </w:r>
    </w:p>
    <w:p>
      <w:pPr>
        <w:spacing w:lineRule="auto" w:line="240"/>
        <w:ind w:left="1985" w:hanging="1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NPM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                   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19.13021.0173</w:t>
      </w:r>
      <w:r>
        <w:rPr>
          <w:rFonts w:ascii="宋体" w:cs="宋体" w:eastAsia="Times New Roman" w:hAnsi="宋体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 </w:t>
      </w:r>
    </w:p>
    <w:p>
      <w:pPr>
        <w:spacing w:after="200" w:lineRule="auto" w:line="276"/>
        <w:ind w:left="1985" w:hanging="14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200" w:lineRule="auto" w:line="276"/>
        <w:ind w:left="2694" w:hanging="268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宋体" w:cs="宋体" w:eastAsia="Times New Roman" w:hAnsi="宋体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Abstraksi</w:t>
      </w:r>
      <w:r>
        <w:rPr>
          <w:rFonts w:ascii="宋体" w:cs="宋体" w:eastAsia="Times New Roman" w:hAnsi="宋体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after="200" w:lineRule="auto" w:line="276"/>
        <w:ind w:firstLine="720"/>
        <w:jc w:val="lef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menguji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seberapa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besar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pengaruh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Corporate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Social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Responsibility,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Good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Corporate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Governance,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Agresivitas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Pajak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Financial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Distress.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Populasi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perusahaan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kimia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terdaftar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Bursa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Efek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Indonesia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(BEI)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tahun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2018-2021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jumlah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populasi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sebanyak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10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perusahaan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40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laporan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keuangan.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pengumpulan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purposive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sampling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yaitu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penentuan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sampel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berdasarkan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kriteria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tertentu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sesuai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dikehendaki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analisis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PLS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Partial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Least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Square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SmartPLS.</w:t>
      </w:r>
    </w:p>
    <w:p>
      <w:pPr>
        <w:spacing w:after="200" w:lineRule="auto" w:line="276"/>
        <w:ind w:firstLine="720"/>
        <w:jc w:val="lef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bahwa: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orporate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Social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esponsibility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berpengaruh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signifikan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negatif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Financial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istress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ood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Corporate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overnance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berpengaruh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signifikan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negatif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Financial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istress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3)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Agresivitas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pajak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berpengaruh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signifikan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positif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Financial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istress</w:t>
      </w:r>
    </w:p>
    <w:p>
      <w:pPr>
        <w:spacing w:lineRule="auto" w:line="276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Kata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kunci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Corporate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Social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Responsibility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(CSR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),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Good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Corporate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Governance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(GCG),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Agresivitas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Pajak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Financial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Distress</w:t>
      </w:r>
    </w:p>
    <w:p>
      <w:pPr>
        <w:spacing w:after="200" w:lineRule="auto" w:line="360"/>
        <w:jc w:val="lef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0" w:after="0" w:lineRule="auto" w:line="240"/>
        <w:ind w:left="480" w:hanging="480"/>
        <w:rPr>
          <w:rFonts w:ascii="Times New Roman" w:cs="Times New Roman" w:hAnsi="Times New Roman"/>
          <w:b/>
          <w:sz w:val="24"/>
          <w:szCs w:val="24"/>
        </w:rPr>
      </w:pPr>
    </w:p>
    <w:sectPr>
      <w:headerReference w:type="default" r:id="rId2"/>
      <w:footerReference w:type="first" r:id="rId3"/>
      <w:pgSz w:w="12240" w:h="15840" w:orient="portrait"/>
      <w:pgMar w:top="2268" w:right="1701" w:bottom="1701" w:left="2268" w:header="720" w:footer="720" w:gutter="0"/>
      <w:pgNumType w:start="82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Arial Unicode MS"/>
    <w:panose1 w:val="02010600030001010101"/>
    <w:charset w:val="86"/>
    <w:family w:val="modern"/>
    <w:pitch w:val="fixed"/>
    <w:sig w:usb0="00000000" w:usb1="080E0000" w:usb2="00000010" w:usb3="00000000" w:csb0="0004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>
        <w:rFonts w:ascii="Times New Roman" w:cs="Times New Roman" w:hAnsi="Times New Roman"/>
        <w:sz w:val="24"/>
      </w:rPr>
      <w:fldChar w:fldCharType="begin"/>
    </w:r>
    <w:r>
      <w:rPr>
        <w:rFonts w:ascii="Times New Roman" w:cs="Times New Roman" w:hAnsi="Times New Roman"/>
        <w:sz w:val="24"/>
      </w:rPr>
      <w:instrText xml:space="preserve"> PAGE   \* MERGEFORMAT </w:instrText>
    </w:r>
    <w:r>
      <w:rPr>
        <w:rFonts w:ascii="Times New Roman" w:cs="Times New Roman" w:hAnsi="Times New Roman"/>
        <w:sz w:val="24"/>
      </w:rPr>
      <w:fldChar w:fldCharType="separate"/>
    </w:r>
    <w:r>
      <w:rPr>
        <w:rFonts w:ascii="Times New Roman" w:cs="Times New Roman" w:hAnsi="Times New Roman"/>
        <w:noProof/>
        <w:sz w:val="24"/>
      </w:rPr>
      <w:t>37</w:t>
    </w:r>
    <w:r>
      <w:rPr>
        <w:rFonts w:ascii="Times New Roman" w:cs="Times New Roman" w:hAnsi="Times New Roman"/>
        <w:noProof/>
        <w:sz w:val="24"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tabs>
        <w:tab w:val="left" w:leader="none" w:pos="2880"/>
        <w:tab w:val="right" w:leader="none" w:pos="8271"/>
      </w:tabs>
      <w:rPr/>
    </w:pPr>
    <w:r>
      <w:tab/>
    </w:r>
    <w:r>
      <w:tab/>
    </w:r>
    <w:r>
      <w:tab/>
    </w:r>
    <w:r>
      <w:rPr>
        <w:rFonts w:ascii="Times New Roman" w:cs="Times New Roman" w:hAnsi="Times New Roman"/>
        <w:sz w:val="24"/>
      </w:rPr>
      <w:fldChar w:fldCharType="begin"/>
    </w:r>
    <w:r>
      <w:rPr>
        <w:rFonts w:ascii="Times New Roman" w:cs="Times New Roman" w:hAnsi="Times New Roman"/>
        <w:sz w:val="24"/>
      </w:rPr>
      <w:instrText xml:space="preserve"> PAGE   \* MERGEFORMAT </w:instrText>
    </w:r>
    <w:r>
      <w:rPr>
        <w:rFonts w:ascii="Times New Roman" w:cs="Times New Roman" w:hAnsi="Times New Roman"/>
        <w:sz w:val="24"/>
      </w:rPr>
      <w:fldChar w:fldCharType="separate"/>
    </w:r>
    <w:r>
      <w:rPr>
        <w:rFonts w:ascii="Times New Roman" w:cs="Times New Roman" w:hAnsi="Times New Roman"/>
        <w:noProof/>
        <w:sz w:val="24"/>
      </w:rPr>
      <w:t>38</w:t>
    </w:r>
    <w:r>
      <w:rPr>
        <w:rFonts w:ascii="Times New Roman" w:cs="Times New Roman" w:hAnsi="Times New Roman"/>
        <w:noProof/>
        <w:sz w:val="24"/>
      </w:rPr>
      <w:fldChar w:fldCharType="end"/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2F0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03CED68"/>
    <w:lvl w:ilvl="0" w:tplc="4F861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7D02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F6CC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C340E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3D0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08C4A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85EC4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446EA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A4B8B8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3C2E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multilevel"/>
    <w:tmpl w:val="B36E1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0000000C"/>
    <w:multiLevelType w:val="hybridMultilevel"/>
    <w:tmpl w:val="AE045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multilevel"/>
    <w:tmpl w:val="A25E7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0000000E"/>
    <w:multiLevelType w:val="hybridMultilevel"/>
    <w:tmpl w:val="871E1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multilevel"/>
    <w:tmpl w:val="2EB67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00000010"/>
    <w:multiLevelType w:val="hybridMultilevel"/>
    <w:tmpl w:val="F9B8C0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multilevel"/>
    <w:tmpl w:val="1C6A8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  <w:i w:val="false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i w:val="false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hint="default"/>
        <w:i w:val="fals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fals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fals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fals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fals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false"/>
      </w:rPr>
    </w:lvl>
  </w:abstractNum>
  <w:abstractNum w:abstractNumId="18">
    <w:nsid w:val="00000012"/>
    <w:multiLevelType w:val="multilevel"/>
    <w:tmpl w:val="DC4AA5D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00000013"/>
    <w:multiLevelType w:val="hybridMultilevel"/>
    <w:tmpl w:val="85EC4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B940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12A0F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6D90BA36"/>
    <w:lvl w:ilvl="0" w:tplc="1CBA62D8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Calibri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multilevel"/>
    <w:tmpl w:val="A85C5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00000018"/>
    <w:multiLevelType w:val="multilevel"/>
    <w:tmpl w:val="2EB67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00000019"/>
    <w:multiLevelType w:val="hybridMultilevel"/>
    <w:tmpl w:val="6C0A4B7C"/>
    <w:lvl w:ilvl="0" w:tplc="3AD4360C">
      <w:start w:val="1"/>
      <w:numFmt w:val="decimal"/>
      <w:lvlText w:val="%1."/>
      <w:lvlJc w:val="left"/>
      <w:pPr>
        <w:ind w:left="720" w:hanging="360"/>
      </w:pPr>
      <w:rPr>
        <w:rFonts w:hint="default"/>
        <w:i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6E4A9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9946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CFA46622"/>
    <w:lvl w:ilvl="0" w:tplc="3DCE8ADA">
      <w:start w:val="1"/>
      <w:numFmt w:val="decimal"/>
      <w:lvlText w:val="%1."/>
      <w:lvlJc w:val="left"/>
      <w:pPr>
        <w:ind w:left="720" w:hanging="360"/>
      </w:pPr>
      <w:rPr>
        <w:i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6D9EBCA6"/>
    <w:lvl w:ilvl="0" w:tplc="3DCE8ADA">
      <w:start w:val="1"/>
      <w:numFmt w:val="decimal"/>
      <w:lvlText w:val="%1."/>
      <w:lvlJc w:val="left"/>
      <w:pPr>
        <w:ind w:left="720" w:hanging="360"/>
      </w:pPr>
      <w:rPr>
        <w:i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9B266FC8"/>
    <w:lvl w:ilvl="0" w:tplc="3DCE8ADA">
      <w:start w:val="1"/>
      <w:numFmt w:val="decimal"/>
      <w:lvlText w:val="%1."/>
      <w:lvlJc w:val="left"/>
      <w:pPr>
        <w:ind w:left="720" w:hanging="360"/>
      </w:pPr>
      <w:rPr>
        <w:i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429EF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multilevel"/>
    <w:tmpl w:val="D31C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i w:val="false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i w:val="false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  <w:i w:val="fals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fals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fals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fals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fals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false"/>
      </w:rPr>
    </w:lvl>
  </w:abstractNum>
  <w:abstractNum w:abstractNumId="33">
    <w:nsid w:val="00000021"/>
    <w:multiLevelType w:val="hybridMultilevel"/>
    <w:tmpl w:val="425C4F50"/>
    <w:lvl w:ilvl="0" w:tplc="0336736C">
      <w:start w:val="1"/>
      <w:numFmt w:val="decimal"/>
      <w:lvlText w:val="%1."/>
      <w:lvlJc w:val="left"/>
      <w:pPr>
        <w:ind w:left="720" w:hanging="360"/>
      </w:pPr>
      <w:rPr>
        <w:rFonts w:hint="default"/>
        <w:i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9FCC0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0AF25F2E"/>
    <w:lvl w:ilvl="0" w:tplc="3F5E7F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false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multilevel"/>
    <w:tmpl w:val="F2426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fals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fals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00000025"/>
    <w:multiLevelType w:val="hybridMultilevel"/>
    <w:tmpl w:val="2BCCC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multilevel"/>
    <w:tmpl w:val="B3C07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00000027"/>
    <w:multiLevelType w:val="hybridMultilevel"/>
    <w:tmpl w:val="2D44F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A4B8B8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4752A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65DAC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10D89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3"/>
  </w:num>
  <w:num w:numId="5">
    <w:abstractNumId w:val="32"/>
  </w:num>
  <w:num w:numId="6">
    <w:abstractNumId w:val="42"/>
  </w:num>
  <w:num w:numId="7">
    <w:abstractNumId w:val="15"/>
  </w:num>
  <w:num w:numId="8">
    <w:abstractNumId w:val="17"/>
  </w:num>
  <w:num w:numId="9">
    <w:abstractNumId w:val="39"/>
  </w:num>
  <w:num w:numId="10">
    <w:abstractNumId w:val="4"/>
  </w:num>
  <w:num w:numId="11">
    <w:abstractNumId w:val="23"/>
  </w:num>
  <w:num w:numId="12">
    <w:abstractNumId w:val="37"/>
  </w:num>
  <w:num w:numId="13">
    <w:abstractNumId w:val="26"/>
  </w:num>
  <w:num w:numId="14">
    <w:abstractNumId w:val="10"/>
  </w:num>
  <w:num w:numId="15">
    <w:abstractNumId w:val="18"/>
  </w:num>
  <w:num w:numId="16">
    <w:abstractNumId w:val="38"/>
  </w:num>
  <w:num w:numId="17">
    <w:abstractNumId w:val="13"/>
  </w:num>
  <w:num w:numId="18">
    <w:abstractNumId w:val="11"/>
  </w:num>
  <w:num w:numId="19">
    <w:abstractNumId w:val="34"/>
  </w:num>
  <w:num w:numId="20">
    <w:abstractNumId w:val="29"/>
  </w:num>
  <w:num w:numId="21">
    <w:abstractNumId w:val="28"/>
  </w:num>
  <w:num w:numId="22">
    <w:abstractNumId w:val="30"/>
  </w:num>
  <w:num w:numId="23">
    <w:abstractNumId w:val="12"/>
  </w:num>
  <w:num w:numId="24">
    <w:abstractNumId w:val="0"/>
  </w:num>
  <w:num w:numId="25">
    <w:abstractNumId w:val="41"/>
  </w:num>
  <w:num w:numId="26">
    <w:abstractNumId w:val="16"/>
  </w:num>
  <w:num w:numId="27">
    <w:abstractNumId w:val="27"/>
  </w:num>
  <w:num w:numId="28">
    <w:abstractNumId w:val="14"/>
  </w:num>
  <w:num w:numId="29">
    <w:abstractNumId w:val="2"/>
  </w:num>
  <w:num w:numId="30">
    <w:abstractNumId w:val="8"/>
  </w:num>
  <w:num w:numId="31">
    <w:abstractNumId w:val="24"/>
  </w:num>
  <w:num w:numId="32">
    <w:abstractNumId w:val="31"/>
  </w:num>
  <w:num w:numId="33">
    <w:abstractNumId w:val="21"/>
  </w:num>
  <w:num w:numId="34">
    <w:abstractNumId w:val="33"/>
  </w:num>
  <w:num w:numId="35">
    <w:abstractNumId w:val="40"/>
  </w:num>
  <w:num w:numId="36">
    <w:abstractNumId w:val="9"/>
  </w:num>
  <w:num w:numId="37">
    <w:abstractNumId w:val="5"/>
  </w:num>
  <w:num w:numId="38">
    <w:abstractNumId w:val="7"/>
  </w:num>
  <w:num w:numId="39">
    <w:abstractNumId w:val="19"/>
  </w:num>
  <w:num w:numId="40">
    <w:abstractNumId w:val="36"/>
  </w:num>
  <w:num w:numId="41">
    <w:abstractNumId w:val="1"/>
  </w:num>
  <w:num w:numId="42">
    <w:abstractNumId w:val="35"/>
  </w:num>
  <w:num w:numId="43">
    <w:abstractNumId w:val="43"/>
  </w:num>
  <w:num w:numId="44">
    <w:abstractNumId w:val="2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hideSpelling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link w:val="style4103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d33ab949-62ac-4cfc-916a-6d0d24149ec7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f98fb32-6145-4ed8-b65d-ea2f26acdd57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100">
    <w:name w:val="Heading 1 Char_a71b764d-d067-4298-906f-fb2e72b4f48b"/>
    <w:basedOn w:val="style65"/>
    <w:next w:val="style4100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customStyle="1" w:styleId="style4101">
    <w:name w:val="Heading 2 Char_50dea12c-71ec-4f73-88c5-79bfe2eac4e0"/>
    <w:basedOn w:val="style65"/>
    <w:next w:val="style4101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102">
    <w:name w:val="Heading 3 Char_946a92bf-ab0f-453f-9e18-637f358e8ab7"/>
    <w:basedOn w:val="style65"/>
    <w:next w:val="style4102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103">
    <w:name w:val="List Paragraph Char"/>
    <w:next w:val="style4103"/>
    <w:link w:val="style179"/>
    <w:uiPriority w:val="34"/>
  </w:style>
  <w:style w:type="character" w:customStyle="1" w:styleId="style4104">
    <w:name w:val="fontstyle01"/>
    <w:basedOn w:val="style65"/>
    <w:next w:val="style4104"/>
    <w:rPr>
      <w:rFonts w:ascii="Times New Roman" w:cs="Times New Roman" w:hAnsi="Times New Roman" w:hint="default"/>
      <w:b w:val="false"/>
      <w:bCs w:val="false"/>
      <w:i/>
      <w:iCs/>
      <w:color w:val="000000"/>
      <w:sz w:val="24"/>
      <w:szCs w:val="24"/>
    </w:rPr>
  </w:style>
  <w:style w:type="character" w:customStyle="1" w:styleId="style4105">
    <w:name w:val="fontstyle21"/>
    <w:basedOn w:val="style65"/>
    <w:next w:val="style4105"/>
    <w:rPr>
      <w:rFonts w:ascii="Times New Roman" w:cs="Times New Roman" w:hAnsi="Times New Roman" w:hint="default"/>
      <w:b w:val="false"/>
      <w:bCs w:val="false"/>
      <w:i w:val="false"/>
      <w:iCs w:val="false"/>
      <w:color w:val="000000"/>
      <w:sz w:val="24"/>
      <w:szCs w:val="24"/>
    </w:rPr>
  </w:style>
  <w:style w:type="table" w:customStyle="1" w:styleId="style4106">
    <w:name w:val="Medium List 11"/>
    <w:basedOn w:val="style105"/>
    <w:next w:val="style4106"/>
    <w:uiPriority w:val="65"/>
    <w:pPr>
      <w:spacing w:after="0" w:lineRule="auto" w:line="240"/>
    </w:pPr>
    <w:rPr>
      <w:rFonts w:ascii="Times New Roman" w:hAnsi="Times New Roman"/>
      <w:color w:val="000000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mbria" w:cs="宋体" w:eastAsia="宋体" w:hAnsi="Cambria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customStyle="1" w:styleId="style4107">
    <w:name w:val="TableGrid"/>
    <w:next w:val="style4107"/>
    <w:pPr>
      <w:spacing w:after="0" w:lineRule="auto" w:line="240"/>
    </w:pPr>
    <w:rPr>
      <w:rFonts w:eastAsia="宋体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3C80-0CDB-45A8-B49A-05816610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Words>186</Words>
  <Pages>114</Pages>
  <Characters>1265</Characters>
  <Application>WPS Office</Application>
  <DocSecurity>0</DocSecurity>
  <Paragraphs>19</Paragraphs>
  <ScaleCrop>false</ScaleCrop>
  <Company>by adguard</Company>
  <LinksUpToDate>false</LinksUpToDate>
  <CharactersWithSpaces>1473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2023-09-24T13:51:00Z</dcterms:created>
  <dc:creator>Tika</dc:creator>
  <lastModifiedBy>21121119SG</lastModifiedBy>
  <lastPrinted>2023-09-24T13:52:00Z</lastPrinted>
  <dcterms:modified xsi:type="dcterms:W3CDTF">2024-10-31T03:06:17Z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1e65f790-fa85-3e2d-8b71-75ad52590300</vt:lpwstr>
  </property>
  <property fmtid="{D5CDD505-2E9C-101B-9397-08002B2CF9AE}" pid="25" name="ICV">
    <vt:lpwstr>36f59f215d9e4d42bb55c7bbcd7bd87f</vt:lpwstr>
  </property>
</Properties>
</file>